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1D21" w14:textId="1BD1CCE7" w:rsidR="000C68FF" w:rsidRDefault="000C68FF" w:rsidP="00C72EFF">
      <w:pPr>
        <w:spacing w:after="0"/>
        <w:rPr>
          <w:rFonts w:ascii="Times New Roman" w:hAnsi="Times New Roman" w:cs="Times New Roman"/>
          <w:b/>
          <w:sz w:val="24"/>
          <w:szCs w:val="24"/>
        </w:rPr>
      </w:pPr>
      <w:r w:rsidRPr="00107357">
        <w:rPr>
          <w:rFonts w:ascii="Times New Roman" w:hAnsi="Times New Roman" w:cs="Times New Roman"/>
          <w:b/>
          <w:sz w:val="24"/>
          <w:szCs w:val="24"/>
        </w:rPr>
        <w:t>Finansiell informasjon og informasjon om styring og kontroll i AlphaSpar AS</w:t>
      </w:r>
    </w:p>
    <w:p w14:paraId="5F840787" w14:textId="77777777" w:rsidR="008305F7" w:rsidRDefault="008305F7" w:rsidP="000C68FF">
      <w:pPr>
        <w:spacing w:after="0" w:line="240" w:lineRule="auto"/>
        <w:rPr>
          <w:rFonts w:ascii="Times New Roman" w:hAnsi="Times New Roman" w:cs="Times New Roman"/>
        </w:rPr>
      </w:pPr>
    </w:p>
    <w:p w14:paraId="1AA552A8" w14:textId="1752D362" w:rsidR="000C68FF" w:rsidRDefault="000C68FF" w:rsidP="000C68FF">
      <w:pPr>
        <w:spacing w:after="0" w:line="240" w:lineRule="auto"/>
        <w:rPr>
          <w:rFonts w:ascii="Times New Roman" w:hAnsi="Times New Roman" w:cs="Times New Roman"/>
        </w:rPr>
      </w:pPr>
      <w:r w:rsidRPr="008F5059">
        <w:rPr>
          <w:rFonts w:ascii="Times New Roman" w:hAnsi="Times New Roman" w:cs="Times New Roman"/>
        </w:rPr>
        <w:t xml:space="preserve">AlphaSpar har konsesjon fra Finanstilsynet til drive </w:t>
      </w:r>
      <w:r w:rsidR="00A07779">
        <w:rPr>
          <w:rFonts w:ascii="Times New Roman" w:hAnsi="Times New Roman" w:cs="Times New Roman"/>
        </w:rPr>
        <w:t xml:space="preserve">mottak og formidling av ordre, </w:t>
      </w:r>
      <w:r w:rsidR="00C9167A">
        <w:rPr>
          <w:rFonts w:ascii="Times New Roman" w:hAnsi="Times New Roman" w:cs="Times New Roman"/>
        </w:rPr>
        <w:t>portefølje</w:t>
      </w:r>
      <w:r w:rsidR="00A07779">
        <w:rPr>
          <w:rFonts w:ascii="Times New Roman" w:hAnsi="Times New Roman" w:cs="Times New Roman"/>
        </w:rPr>
        <w:t xml:space="preserve">forvaltning og </w:t>
      </w:r>
      <w:r w:rsidRPr="008F5059">
        <w:rPr>
          <w:rFonts w:ascii="Times New Roman" w:hAnsi="Times New Roman" w:cs="Times New Roman"/>
        </w:rPr>
        <w:t>investeringsrådgivning</w:t>
      </w:r>
      <w:r w:rsidR="00A07779">
        <w:rPr>
          <w:rFonts w:ascii="Times New Roman" w:hAnsi="Times New Roman" w:cs="Times New Roman"/>
        </w:rPr>
        <w:t xml:space="preserve">. </w:t>
      </w:r>
    </w:p>
    <w:p w14:paraId="5360BE70" w14:textId="77777777" w:rsidR="000C68FF" w:rsidRDefault="000C68FF" w:rsidP="000C68FF">
      <w:pPr>
        <w:spacing w:after="0" w:line="240" w:lineRule="auto"/>
        <w:rPr>
          <w:sz w:val="28"/>
          <w:szCs w:val="28"/>
        </w:rPr>
      </w:pPr>
    </w:p>
    <w:p w14:paraId="4176AC7F" w14:textId="77777777" w:rsidR="000C68FF" w:rsidRPr="0043763D" w:rsidRDefault="000C68FF" w:rsidP="000C68FF">
      <w:pPr>
        <w:pStyle w:val="Listeavsnitt"/>
        <w:numPr>
          <w:ilvl w:val="0"/>
          <w:numId w:val="1"/>
        </w:numPr>
        <w:rPr>
          <w:rFonts w:ascii="Times New Roman" w:hAnsi="Times New Roman" w:cs="Times New Roman"/>
          <w:b/>
          <w:sz w:val="24"/>
          <w:szCs w:val="24"/>
        </w:rPr>
      </w:pPr>
      <w:r w:rsidRPr="0043763D">
        <w:rPr>
          <w:rFonts w:ascii="Times New Roman" w:hAnsi="Times New Roman" w:cs="Times New Roman"/>
          <w:b/>
          <w:sz w:val="24"/>
          <w:szCs w:val="24"/>
        </w:rPr>
        <w:t>Informasjon om risikostyring og internkontroll</w:t>
      </w:r>
    </w:p>
    <w:p w14:paraId="00C46DDD" w14:textId="7B815F06" w:rsidR="000C68FF" w:rsidRPr="0043763D" w:rsidRDefault="000C68FF" w:rsidP="000C68FF">
      <w:pPr>
        <w:rPr>
          <w:rFonts w:ascii="Times New Roman" w:hAnsi="Times New Roman" w:cs="Times New Roman"/>
        </w:rPr>
      </w:pPr>
      <w:r w:rsidRPr="0043763D">
        <w:rPr>
          <w:rFonts w:ascii="Times New Roman" w:hAnsi="Times New Roman" w:cs="Times New Roman"/>
        </w:rPr>
        <w:t xml:space="preserve">Finansiell virksomhet innebærer et behov for styring av risiko. </w:t>
      </w:r>
      <w:r w:rsidR="00241214">
        <w:rPr>
          <w:rFonts w:ascii="Times New Roman" w:hAnsi="Times New Roman" w:cs="Times New Roman"/>
        </w:rPr>
        <w:t>K</w:t>
      </w:r>
      <w:r w:rsidRPr="0043763D">
        <w:rPr>
          <w:rFonts w:ascii="Times New Roman" w:hAnsi="Times New Roman" w:cs="Times New Roman"/>
        </w:rPr>
        <w:t>rav til verdipapirforetaks beregning av kapitaldekning</w:t>
      </w:r>
      <w:r w:rsidR="00241214">
        <w:rPr>
          <w:rFonts w:ascii="Times New Roman" w:hAnsi="Times New Roman" w:cs="Times New Roman"/>
        </w:rPr>
        <w:t xml:space="preserve"> følger av</w:t>
      </w:r>
      <w:r w:rsidR="000A6A63">
        <w:rPr>
          <w:rFonts w:ascii="Times New Roman" w:hAnsi="Times New Roman" w:cs="Times New Roman"/>
        </w:rPr>
        <w:t xml:space="preserve"> forordning</w:t>
      </w:r>
      <w:r w:rsidR="00241214">
        <w:rPr>
          <w:rFonts w:ascii="Times New Roman" w:hAnsi="Times New Roman" w:cs="Times New Roman"/>
        </w:rPr>
        <w:t xml:space="preserve"> (EU) Nr. 575/2013 (CRR) og</w:t>
      </w:r>
      <w:r w:rsidR="00112DEA">
        <w:rPr>
          <w:rFonts w:ascii="Times New Roman" w:hAnsi="Times New Roman" w:cs="Times New Roman"/>
        </w:rPr>
        <w:t xml:space="preserve"> </w:t>
      </w:r>
      <w:r w:rsidR="000A6A63">
        <w:rPr>
          <w:rFonts w:ascii="Times New Roman" w:hAnsi="Times New Roman" w:cs="Times New Roman"/>
        </w:rPr>
        <w:t>direktiv 2013//36/EU (CRD), CRR/CRD IV-forskriften, samt</w:t>
      </w:r>
      <w:r w:rsidR="00241214">
        <w:rPr>
          <w:rFonts w:ascii="Times New Roman" w:hAnsi="Times New Roman" w:cs="Times New Roman"/>
        </w:rPr>
        <w:t xml:space="preserve"> </w:t>
      </w:r>
      <w:proofErr w:type="spellStart"/>
      <w:r w:rsidR="00241214">
        <w:rPr>
          <w:rFonts w:ascii="Times New Roman" w:hAnsi="Times New Roman" w:cs="Times New Roman"/>
        </w:rPr>
        <w:t>vphl</w:t>
      </w:r>
      <w:proofErr w:type="spellEnd"/>
      <w:r w:rsidR="00241214">
        <w:rPr>
          <w:rFonts w:ascii="Times New Roman" w:hAnsi="Times New Roman" w:cs="Times New Roman"/>
        </w:rPr>
        <w:t>. § 9-39 flg.</w:t>
      </w:r>
      <w:r w:rsidR="00F96817">
        <w:rPr>
          <w:rFonts w:ascii="Times New Roman" w:hAnsi="Times New Roman" w:cs="Times New Roman"/>
        </w:rPr>
        <w:t xml:space="preserve"> Reglene innebærer </w:t>
      </w:r>
      <w:r w:rsidRPr="0043763D">
        <w:rPr>
          <w:rFonts w:ascii="Times New Roman" w:hAnsi="Times New Roman" w:cs="Times New Roman"/>
        </w:rPr>
        <w:t>blant annet en plikt for Alp</w:t>
      </w:r>
      <w:r w:rsidR="00481B16">
        <w:rPr>
          <w:rFonts w:ascii="Times New Roman" w:hAnsi="Times New Roman" w:cs="Times New Roman"/>
        </w:rPr>
        <w:t>h</w:t>
      </w:r>
      <w:r w:rsidRPr="0043763D">
        <w:rPr>
          <w:rFonts w:ascii="Times New Roman" w:hAnsi="Times New Roman" w:cs="Times New Roman"/>
        </w:rPr>
        <w:t xml:space="preserve">aSpar AS (”Foretaket”) til </w:t>
      </w:r>
      <w:r w:rsidR="00EB4AAC">
        <w:rPr>
          <w:rFonts w:ascii="Times New Roman" w:hAnsi="Times New Roman" w:cs="Times New Roman"/>
        </w:rPr>
        <w:t xml:space="preserve">å </w:t>
      </w:r>
      <w:r w:rsidRPr="0043763D">
        <w:rPr>
          <w:rFonts w:ascii="Times New Roman" w:hAnsi="Times New Roman" w:cs="Times New Roman"/>
        </w:rPr>
        <w:t>offentliggjør</w:t>
      </w:r>
      <w:r w:rsidR="00EB4AAC">
        <w:rPr>
          <w:rFonts w:ascii="Times New Roman" w:hAnsi="Times New Roman" w:cs="Times New Roman"/>
        </w:rPr>
        <w:t>e</w:t>
      </w:r>
      <w:r w:rsidRPr="0043763D">
        <w:rPr>
          <w:rFonts w:ascii="Times New Roman" w:hAnsi="Times New Roman" w:cs="Times New Roman"/>
        </w:rPr>
        <w:t xml:space="preserve"> finansiell informasjon. </w:t>
      </w:r>
    </w:p>
    <w:p w14:paraId="0AB77614" w14:textId="77777777" w:rsidR="000C68FF" w:rsidRPr="0043763D" w:rsidRDefault="000C68FF" w:rsidP="000C68FF">
      <w:pPr>
        <w:rPr>
          <w:rFonts w:ascii="Times New Roman" w:hAnsi="Times New Roman" w:cs="Times New Roman"/>
        </w:rPr>
      </w:pPr>
      <w:r w:rsidRPr="0043763D">
        <w:rPr>
          <w:rFonts w:ascii="Times New Roman" w:hAnsi="Times New Roman" w:cs="Times New Roman"/>
        </w:rPr>
        <w:t>Nedenfor beskrives Foretakets retningslinjer og rutiner for styring og kontroll av risiko, samt Foretakets prosess for å vurdere samlet kapitalbehov.</w:t>
      </w:r>
    </w:p>
    <w:p w14:paraId="3B3998FC" w14:textId="77777777" w:rsidR="000C68FF" w:rsidRPr="0043763D" w:rsidRDefault="000C68FF" w:rsidP="000C68FF">
      <w:pPr>
        <w:pStyle w:val="Default"/>
        <w:spacing w:line="276" w:lineRule="auto"/>
        <w:rPr>
          <w:sz w:val="22"/>
          <w:szCs w:val="22"/>
        </w:rPr>
      </w:pPr>
      <w:r w:rsidRPr="0043763D">
        <w:rPr>
          <w:sz w:val="22"/>
          <w:szCs w:val="22"/>
        </w:rPr>
        <w:t xml:space="preserve">Forvaltningen av selskapet hører under styret. Styret skal sørge for en forsvarlig organisering av virksomheten, inklusive all løpende styring og kontroll. Det er dermed styrets oppgave å påse at den interne kontroll i virksomheten sikrer mot vesentlige risiko i et tilstrekkelig omfang og på en systematisk måte. </w:t>
      </w:r>
    </w:p>
    <w:p w14:paraId="2BAED7F9" w14:textId="77777777" w:rsidR="000C68FF" w:rsidRPr="0043763D" w:rsidRDefault="000C68FF" w:rsidP="000C68FF">
      <w:pPr>
        <w:pStyle w:val="Default"/>
        <w:spacing w:line="276" w:lineRule="auto"/>
        <w:rPr>
          <w:sz w:val="22"/>
          <w:szCs w:val="22"/>
        </w:rPr>
      </w:pPr>
    </w:p>
    <w:p w14:paraId="6DA03423" w14:textId="77777777" w:rsidR="000C68FF" w:rsidRPr="0043763D" w:rsidRDefault="000C68FF" w:rsidP="000C68FF">
      <w:pPr>
        <w:pStyle w:val="Default"/>
        <w:spacing w:line="276" w:lineRule="auto"/>
        <w:rPr>
          <w:sz w:val="22"/>
          <w:szCs w:val="22"/>
        </w:rPr>
      </w:pPr>
      <w:r w:rsidRPr="0043763D">
        <w:rPr>
          <w:sz w:val="22"/>
          <w:szCs w:val="22"/>
        </w:rPr>
        <w:t xml:space="preserve">Styret har i den forbindelse utarbeidet et sett med instrukser og rutiner for å sikre forsvarlig drift og kontroll av Foretaket som alle ansatte plikter å være kjent med og forstå. </w:t>
      </w:r>
    </w:p>
    <w:p w14:paraId="35FD03E6" w14:textId="77777777" w:rsidR="000C68FF" w:rsidRPr="0043763D" w:rsidRDefault="000C68FF" w:rsidP="000C68FF">
      <w:pPr>
        <w:pStyle w:val="Default"/>
        <w:spacing w:line="276" w:lineRule="auto"/>
        <w:rPr>
          <w:sz w:val="22"/>
          <w:szCs w:val="22"/>
        </w:rPr>
      </w:pPr>
    </w:p>
    <w:p w14:paraId="468B58A9" w14:textId="77777777" w:rsidR="000C68FF" w:rsidRPr="0043763D" w:rsidRDefault="000C68FF" w:rsidP="000C68FF">
      <w:pPr>
        <w:pStyle w:val="Default"/>
        <w:spacing w:line="276" w:lineRule="auto"/>
        <w:rPr>
          <w:sz w:val="22"/>
          <w:szCs w:val="22"/>
        </w:rPr>
      </w:pPr>
      <w:r w:rsidRPr="0043763D">
        <w:rPr>
          <w:sz w:val="22"/>
          <w:szCs w:val="22"/>
        </w:rPr>
        <w:t>Viktige elementer i foretakets instrukser og rutiner er:</w:t>
      </w:r>
    </w:p>
    <w:p w14:paraId="6AD51785" w14:textId="77777777" w:rsidR="000C68FF" w:rsidRPr="0043763D" w:rsidRDefault="000C68FF" w:rsidP="000C68FF">
      <w:pPr>
        <w:pStyle w:val="Default"/>
        <w:numPr>
          <w:ilvl w:val="0"/>
          <w:numId w:val="2"/>
        </w:numPr>
        <w:spacing w:line="276" w:lineRule="auto"/>
        <w:rPr>
          <w:sz w:val="22"/>
          <w:szCs w:val="22"/>
        </w:rPr>
      </w:pPr>
      <w:r w:rsidRPr="0043763D">
        <w:rPr>
          <w:sz w:val="22"/>
          <w:szCs w:val="22"/>
        </w:rPr>
        <w:t>All virksomhet skal være i henhold til god forretningsskikk</w:t>
      </w:r>
    </w:p>
    <w:p w14:paraId="0BF43824" w14:textId="77777777" w:rsidR="000C68FF" w:rsidRPr="0043763D" w:rsidRDefault="000C68FF" w:rsidP="000C68FF">
      <w:pPr>
        <w:pStyle w:val="Default"/>
        <w:numPr>
          <w:ilvl w:val="0"/>
          <w:numId w:val="2"/>
        </w:numPr>
        <w:spacing w:line="276" w:lineRule="auto"/>
        <w:rPr>
          <w:sz w:val="22"/>
          <w:szCs w:val="22"/>
        </w:rPr>
      </w:pPr>
      <w:r w:rsidRPr="0043763D">
        <w:rPr>
          <w:sz w:val="22"/>
          <w:szCs w:val="22"/>
        </w:rPr>
        <w:t>Interessekonflikter skal unngås, men dersom de ikke kan unngås skal alltid kundens interesser gå foran foretakets interesser</w:t>
      </w:r>
    </w:p>
    <w:p w14:paraId="331A6311" w14:textId="77777777" w:rsidR="000C68FF" w:rsidRPr="0043763D" w:rsidRDefault="000C68FF" w:rsidP="000C68FF">
      <w:pPr>
        <w:pStyle w:val="Default"/>
        <w:numPr>
          <w:ilvl w:val="0"/>
          <w:numId w:val="2"/>
        </w:numPr>
        <w:spacing w:line="276" w:lineRule="auto"/>
        <w:rPr>
          <w:sz w:val="22"/>
          <w:szCs w:val="22"/>
        </w:rPr>
      </w:pPr>
      <w:r w:rsidRPr="0043763D">
        <w:rPr>
          <w:sz w:val="22"/>
          <w:szCs w:val="22"/>
        </w:rPr>
        <w:t>Taushetsplikt vedrørende informasjon man får gjennom virksomheten, herunder også informasjon om hvem som er kunder av foretaket</w:t>
      </w:r>
    </w:p>
    <w:p w14:paraId="1657608A" w14:textId="77777777" w:rsidR="000C68FF" w:rsidRPr="0043763D" w:rsidRDefault="000C68FF" w:rsidP="000C68FF">
      <w:pPr>
        <w:pStyle w:val="Default"/>
        <w:spacing w:line="276" w:lineRule="auto"/>
        <w:rPr>
          <w:sz w:val="22"/>
          <w:szCs w:val="22"/>
        </w:rPr>
      </w:pPr>
    </w:p>
    <w:p w14:paraId="311F4E0C" w14:textId="77777777" w:rsidR="000C68FF" w:rsidRPr="0043763D" w:rsidRDefault="000C68FF" w:rsidP="000C68FF">
      <w:pPr>
        <w:pStyle w:val="Default"/>
        <w:spacing w:line="276" w:lineRule="auto"/>
        <w:rPr>
          <w:sz w:val="22"/>
          <w:szCs w:val="22"/>
        </w:rPr>
      </w:pPr>
      <w:r w:rsidRPr="0043763D">
        <w:rPr>
          <w:sz w:val="22"/>
          <w:szCs w:val="22"/>
        </w:rPr>
        <w:t>Formålet med instrukssamlingen er:</w:t>
      </w:r>
    </w:p>
    <w:p w14:paraId="1901F9E1" w14:textId="77777777" w:rsidR="000C68FF" w:rsidRPr="0043763D" w:rsidRDefault="000C68FF" w:rsidP="000C68FF">
      <w:pPr>
        <w:pStyle w:val="Default"/>
        <w:numPr>
          <w:ilvl w:val="0"/>
          <w:numId w:val="3"/>
        </w:numPr>
        <w:spacing w:line="276" w:lineRule="auto"/>
        <w:rPr>
          <w:sz w:val="22"/>
          <w:szCs w:val="22"/>
        </w:rPr>
      </w:pPr>
      <w:r w:rsidRPr="0043763D">
        <w:rPr>
          <w:sz w:val="22"/>
          <w:szCs w:val="22"/>
        </w:rPr>
        <w:t>Sikre at alle deler av Foretakets virksomhet etterlever reglene for god forretningsskikk og at Foretaket fremstår som en profesjonell markedsaktør</w:t>
      </w:r>
    </w:p>
    <w:p w14:paraId="7BDBE634" w14:textId="77777777" w:rsidR="000C68FF" w:rsidRPr="0043763D" w:rsidRDefault="000C68FF" w:rsidP="000C68FF">
      <w:pPr>
        <w:pStyle w:val="Default"/>
        <w:numPr>
          <w:ilvl w:val="0"/>
          <w:numId w:val="3"/>
        </w:numPr>
        <w:spacing w:line="276" w:lineRule="auto"/>
        <w:rPr>
          <w:sz w:val="22"/>
          <w:szCs w:val="22"/>
        </w:rPr>
      </w:pPr>
      <w:r w:rsidRPr="0043763D">
        <w:rPr>
          <w:sz w:val="22"/>
          <w:szCs w:val="22"/>
        </w:rPr>
        <w:t>Viser rammene for Foretakets virksomhet</w:t>
      </w:r>
    </w:p>
    <w:p w14:paraId="3E1B654F" w14:textId="77777777" w:rsidR="000C68FF" w:rsidRPr="0043763D" w:rsidRDefault="000C68FF" w:rsidP="000C68FF">
      <w:pPr>
        <w:pStyle w:val="Default"/>
        <w:numPr>
          <w:ilvl w:val="0"/>
          <w:numId w:val="3"/>
        </w:numPr>
        <w:spacing w:line="276" w:lineRule="auto"/>
        <w:rPr>
          <w:sz w:val="22"/>
          <w:szCs w:val="22"/>
        </w:rPr>
      </w:pPr>
      <w:r w:rsidRPr="0043763D">
        <w:rPr>
          <w:sz w:val="22"/>
          <w:szCs w:val="22"/>
        </w:rPr>
        <w:t>Påser at interessekonflikter unngås så langt dette er mulig, og hvis dette ikke er mulig sikrer at kundens interesse går foran selskapets</w:t>
      </w:r>
    </w:p>
    <w:p w14:paraId="3C0A4A76" w14:textId="77777777" w:rsidR="000C68FF" w:rsidRPr="0043763D" w:rsidRDefault="000C68FF" w:rsidP="000C68FF">
      <w:pPr>
        <w:pStyle w:val="Default"/>
        <w:spacing w:line="276" w:lineRule="auto"/>
        <w:rPr>
          <w:sz w:val="22"/>
          <w:szCs w:val="22"/>
        </w:rPr>
      </w:pPr>
    </w:p>
    <w:p w14:paraId="71D764A2" w14:textId="77777777" w:rsidR="000C68FF" w:rsidRPr="0043763D" w:rsidRDefault="000C68FF" w:rsidP="000C68FF">
      <w:pPr>
        <w:pStyle w:val="Default"/>
        <w:spacing w:line="276" w:lineRule="auto"/>
        <w:rPr>
          <w:sz w:val="22"/>
          <w:szCs w:val="22"/>
        </w:rPr>
      </w:pPr>
      <w:r w:rsidRPr="0043763D">
        <w:rPr>
          <w:sz w:val="22"/>
          <w:szCs w:val="22"/>
        </w:rPr>
        <w:t xml:space="preserve">Med internkontroll forstås en prosess, iverksatt av styret, ledelsen og ansatte for å gi rimelig sikkerhet for måloppnåelse innenfor følgende områder; </w:t>
      </w:r>
    </w:p>
    <w:p w14:paraId="6F3C9DE6" w14:textId="77777777" w:rsidR="000C68FF" w:rsidRPr="0043763D" w:rsidRDefault="000C68FF" w:rsidP="000C68FF">
      <w:pPr>
        <w:pStyle w:val="Default"/>
        <w:spacing w:after="21" w:line="276" w:lineRule="auto"/>
        <w:rPr>
          <w:sz w:val="22"/>
          <w:szCs w:val="22"/>
        </w:rPr>
      </w:pPr>
      <w:r w:rsidRPr="0043763D">
        <w:rPr>
          <w:sz w:val="22"/>
          <w:szCs w:val="22"/>
        </w:rPr>
        <w:t xml:space="preserve">· Sørge for at lover, regler og forskrifter overholdes, </w:t>
      </w:r>
    </w:p>
    <w:p w14:paraId="038274EC" w14:textId="77777777" w:rsidR="000C68FF" w:rsidRPr="0043763D" w:rsidRDefault="000C68FF" w:rsidP="000C68FF">
      <w:pPr>
        <w:pStyle w:val="Default"/>
        <w:spacing w:after="21" w:line="276" w:lineRule="auto"/>
        <w:rPr>
          <w:sz w:val="22"/>
          <w:szCs w:val="22"/>
        </w:rPr>
      </w:pPr>
      <w:r w:rsidRPr="0043763D">
        <w:rPr>
          <w:sz w:val="22"/>
          <w:szCs w:val="22"/>
        </w:rPr>
        <w:t xml:space="preserve">· Sørge for at regnskapsrapporteringen er oppdatert og pålitelig, </w:t>
      </w:r>
    </w:p>
    <w:p w14:paraId="3ECC38A8" w14:textId="77777777" w:rsidR="000C68FF" w:rsidRPr="0043763D" w:rsidRDefault="000C68FF" w:rsidP="000C68FF">
      <w:pPr>
        <w:pStyle w:val="Default"/>
        <w:spacing w:after="21" w:line="276" w:lineRule="auto"/>
        <w:rPr>
          <w:sz w:val="22"/>
          <w:szCs w:val="22"/>
        </w:rPr>
      </w:pPr>
      <w:r w:rsidRPr="0043763D">
        <w:rPr>
          <w:sz w:val="22"/>
          <w:szCs w:val="22"/>
        </w:rPr>
        <w:t xml:space="preserve">· Effektiv bruk av Foretakets ressurser, </w:t>
      </w:r>
    </w:p>
    <w:p w14:paraId="3BA66457" w14:textId="77777777" w:rsidR="000C68FF" w:rsidRPr="0043763D" w:rsidRDefault="000C68FF" w:rsidP="000C68FF">
      <w:pPr>
        <w:pStyle w:val="Default"/>
        <w:spacing w:line="276" w:lineRule="auto"/>
        <w:rPr>
          <w:sz w:val="22"/>
          <w:szCs w:val="22"/>
        </w:rPr>
      </w:pPr>
      <w:r w:rsidRPr="0043763D">
        <w:rPr>
          <w:sz w:val="22"/>
          <w:szCs w:val="22"/>
        </w:rPr>
        <w:t xml:space="preserve">· Føre kontroll mot at det oppstår vesentlige tap. </w:t>
      </w:r>
    </w:p>
    <w:p w14:paraId="7964393D" w14:textId="77777777" w:rsidR="000C68FF" w:rsidRPr="0043763D" w:rsidRDefault="000C68FF" w:rsidP="000C68FF">
      <w:pPr>
        <w:pStyle w:val="Default"/>
        <w:spacing w:line="276" w:lineRule="auto"/>
        <w:rPr>
          <w:sz w:val="22"/>
          <w:szCs w:val="22"/>
        </w:rPr>
      </w:pPr>
    </w:p>
    <w:p w14:paraId="14F4DEFC" w14:textId="77777777" w:rsidR="000C68FF" w:rsidRPr="0043763D" w:rsidRDefault="000C68FF" w:rsidP="000C68FF">
      <w:pPr>
        <w:pStyle w:val="Default"/>
        <w:spacing w:line="276" w:lineRule="auto"/>
        <w:rPr>
          <w:sz w:val="22"/>
          <w:szCs w:val="22"/>
        </w:rPr>
      </w:pPr>
      <w:r w:rsidRPr="0043763D">
        <w:rPr>
          <w:sz w:val="22"/>
          <w:szCs w:val="22"/>
        </w:rPr>
        <w:t xml:space="preserve">Daglig leder har ansvar for å iverksette risikostyring som bidrar til å oppfylle de målene som styret setter for virksomheten, herunder effektive styringssystemer og internkontroll. På basis av vurderinger av aktuelle risikoer har administrerende direktør etablert et slikt kontrollopplegg. </w:t>
      </w:r>
    </w:p>
    <w:p w14:paraId="111B2CE9" w14:textId="77777777" w:rsidR="000C68FF" w:rsidRPr="0043763D" w:rsidRDefault="000C68FF" w:rsidP="000C68FF">
      <w:pPr>
        <w:pStyle w:val="Default"/>
        <w:spacing w:line="276" w:lineRule="auto"/>
        <w:rPr>
          <w:sz w:val="22"/>
          <w:szCs w:val="22"/>
        </w:rPr>
      </w:pPr>
    </w:p>
    <w:p w14:paraId="5A96A56F" w14:textId="77777777" w:rsidR="000C68FF" w:rsidRPr="0043763D" w:rsidRDefault="000C68FF" w:rsidP="000C68FF">
      <w:pPr>
        <w:pStyle w:val="Default"/>
        <w:spacing w:line="276" w:lineRule="auto"/>
        <w:rPr>
          <w:sz w:val="22"/>
          <w:szCs w:val="22"/>
        </w:rPr>
      </w:pPr>
      <w:r w:rsidRPr="0043763D">
        <w:rPr>
          <w:sz w:val="22"/>
          <w:szCs w:val="22"/>
        </w:rPr>
        <w:lastRenderedPageBreak/>
        <w:t>Foretake</w:t>
      </w:r>
      <w:r w:rsidR="008D0F70">
        <w:rPr>
          <w:sz w:val="22"/>
          <w:szCs w:val="22"/>
        </w:rPr>
        <w:t>t har en egen c</w:t>
      </w:r>
      <w:r>
        <w:rPr>
          <w:sz w:val="22"/>
          <w:szCs w:val="22"/>
        </w:rPr>
        <w:t>omp</w:t>
      </w:r>
      <w:r w:rsidR="008D0F70">
        <w:rPr>
          <w:sz w:val="22"/>
          <w:szCs w:val="22"/>
        </w:rPr>
        <w:t xml:space="preserve">liance ansvarlig </w:t>
      </w:r>
      <w:r w:rsidRPr="0043763D">
        <w:rPr>
          <w:sz w:val="22"/>
          <w:szCs w:val="22"/>
        </w:rPr>
        <w:t xml:space="preserve">som møter på alle styremøter. Både selskapets compliance </w:t>
      </w:r>
      <w:r>
        <w:rPr>
          <w:sz w:val="22"/>
          <w:szCs w:val="22"/>
        </w:rPr>
        <w:t>ansvarlig</w:t>
      </w:r>
      <w:r w:rsidR="007368AC">
        <w:rPr>
          <w:sz w:val="22"/>
          <w:szCs w:val="22"/>
        </w:rPr>
        <w:t xml:space="preserve"> og adm. direktør</w:t>
      </w:r>
      <w:r w:rsidRPr="0043763D">
        <w:rPr>
          <w:sz w:val="22"/>
          <w:szCs w:val="22"/>
        </w:rPr>
        <w:t xml:space="preserve"> avgir rapporter til styret på jevnlig basis, og når det forøvrig anses for nødvendig. </w:t>
      </w:r>
    </w:p>
    <w:p w14:paraId="60557567" w14:textId="77777777" w:rsidR="000C68FF" w:rsidRPr="0043763D" w:rsidRDefault="000C68FF" w:rsidP="000C68FF">
      <w:pPr>
        <w:pStyle w:val="Default"/>
        <w:spacing w:line="276" w:lineRule="auto"/>
        <w:rPr>
          <w:sz w:val="22"/>
          <w:szCs w:val="22"/>
        </w:rPr>
      </w:pPr>
    </w:p>
    <w:p w14:paraId="4985E7B4" w14:textId="77777777" w:rsidR="000C68FF" w:rsidRPr="0043763D" w:rsidRDefault="000C68FF" w:rsidP="000C68FF">
      <w:pPr>
        <w:pStyle w:val="Default"/>
        <w:spacing w:line="276" w:lineRule="auto"/>
        <w:rPr>
          <w:sz w:val="22"/>
          <w:szCs w:val="22"/>
        </w:rPr>
      </w:pPr>
      <w:r w:rsidRPr="0043763D">
        <w:rPr>
          <w:sz w:val="22"/>
          <w:szCs w:val="22"/>
        </w:rPr>
        <w:t xml:space="preserve">Styret gjennomgår på årlig basis selskapets viktigste risikoområder og internkontroll. Gjennomgangen tar sikte på å få dokumentert kvaliteten på arbeidet i de viktigste risikoområdene og svakheter og forbedringsbehov i disse. Gjennomgangen skal sikre at endringer i risikobildet identifiseres, slik at nødvendige forbedringstiltak kan iverksettes. </w:t>
      </w:r>
    </w:p>
    <w:p w14:paraId="3116C4D3" w14:textId="77777777" w:rsidR="000C68FF" w:rsidRPr="0043763D" w:rsidRDefault="000C68FF" w:rsidP="000C68FF">
      <w:pPr>
        <w:pStyle w:val="Default"/>
        <w:spacing w:line="276" w:lineRule="auto"/>
        <w:rPr>
          <w:sz w:val="22"/>
          <w:szCs w:val="22"/>
        </w:rPr>
      </w:pPr>
      <w:r w:rsidRPr="0043763D">
        <w:rPr>
          <w:sz w:val="22"/>
          <w:szCs w:val="22"/>
        </w:rPr>
        <w:t xml:space="preserve">Foretakets internkontrollaktiviteter i form av risikovurderinger, oppfølgning og rapportering tilfredsstiller kravene i forskrift om risikostyring og internkontroll. </w:t>
      </w:r>
    </w:p>
    <w:p w14:paraId="5189A3B9" w14:textId="77777777" w:rsidR="000C68FF" w:rsidRPr="0043763D" w:rsidRDefault="000C68FF" w:rsidP="000C68FF">
      <w:pPr>
        <w:pStyle w:val="Default"/>
        <w:spacing w:line="276" w:lineRule="auto"/>
        <w:rPr>
          <w:sz w:val="22"/>
          <w:szCs w:val="22"/>
        </w:rPr>
      </w:pPr>
    </w:p>
    <w:p w14:paraId="285ADE94" w14:textId="77777777" w:rsidR="000C68FF" w:rsidRPr="0043763D" w:rsidRDefault="000C68FF" w:rsidP="000C68FF">
      <w:pPr>
        <w:pStyle w:val="Default"/>
        <w:numPr>
          <w:ilvl w:val="0"/>
          <w:numId w:val="1"/>
        </w:numPr>
      </w:pPr>
      <w:r w:rsidRPr="0043763D">
        <w:rPr>
          <w:b/>
          <w:bCs/>
        </w:rPr>
        <w:t xml:space="preserve"> Kapitalkrav </w:t>
      </w:r>
    </w:p>
    <w:p w14:paraId="41199C99" w14:textId="2D2759B9"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 xml:space="preserve">Foretakets samlede kapitalbehov vurderes utfra pilarene i </w:t>
      </w:r>
      <w:r w:rsidR="00753428">
        <w:rPr>
          <w:rFonts w:ascii="Times New Roman" w:hAnsi="Times New Roman" w:cs="Times New Roman"/>
        </w:rPr>
        <w:t>kapitaldekning</w:t>
      </w:r>
      <w:r w:rsidR="000A6A63">
        <w:rPr>
          <w:rFonts w:ascii="Times New Roman" w:hAnsi="Times New Roman" w:cs="Times New Roman"/>
        </w:rPr>
        <w:t>s</w:t>
      </w:r>
      <w:r w:rsidRPr="0043763D">
        <w:rPr>
          <w:rFonts w:ascii="Times New Roman" w:hAnsi="Times New Roman" w:cs="Times New Roman"/>
        </w:rPr>
        <w:t xml:space="preserve">regelverket. </w:t>
      </w:r>
    </w:p>
    <w:p w14:paraId="0E996257" w14:textId="59A9E173"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Formålet med kapitaldekningsregelverket er å skape større samsvar mellom risiko og</w:t>
      </w:r>
    </w:p>
    <w:p w14:paraId="2D5E6565"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kapitalkrav i institusjonene, og institusjonene skal selv vurdere hvilken risiko som er knyttet til</w:t>
      </w:r>
    </w:p>
    <w:p w14:paraId="1964999A"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Virksomheten og eget kapitalbehov. Hensikten med kravene til offentliggjøring av finansiell</w:t>
      </w:r>
    </w:p>
    <w:p w14:paraId="43656E7B"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informasjon er å bidra til at ulike markedsaktører bedre kan vurdere institusjonenes risikonivå,</w:t>
      </w:r>
    </w:p>
    <w:p w14:paraId="254C2DBE"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risikostyring og -kontroll, samt deres kapitalisering.</w:t>
      </w:r>
    </w:p>
    <w:p w14:paraId="76838951" w14:textId="77777777" w:rsidR="000C68FF" w:rsidRPr="0043763D" w:rsidRDefault="000C68FF" w:rsidP="000C68FF">
      <w:pPr>
        <w:pStyle w:val="Default"/>
        <w:rPr>
          <w:sz w:val="22"/>
          <w:szCs w:val="22"/>
        </w:rPr>
      </w:pPr>
    </w:p>
    <w:p w14:paraId="2F37EA94" w14:textId="34F78916" w:rsidR="000C68FF" w:rsidRPr="0043763D" w:rsidRDefault="000C68FF" w:rsidP="000C68FF">
      <w:pPr>
        <w:pStyle w:val="Default"/>
        <w:rPr>
          <w:sz w:val="22"/>
          <w:szCs w:val="22"/>
        </w:rPr>
      </w:pPr>
      <w:r w:rsidRPr="0043763D">
        <w:rPr>
          <w:b/>
          <w:sz w:val="22"/>
          <w:szCs w:val="22"/>
        </w:rPr>
        <w:t>Pilar 1</w:t>
      </w:r>
      <w:r w:rsidRPr="0043763D">
        <w:rPr>
          <w:sz w:val="22"/>
          <w:szCs w:val="22"/>
        </w:rPr>
        <w:t xml:space="preserve"> </w:t>
      </w:r>
      <w:r w:rsidRPr="0043763D">
        <w:rPr>
          <w:sz w:val="22"/>
          <w:szCs w:val="22"/>
        </w:rPr>
        <w:softHyphen/>
        <w:t>- Minimumskrav til ansvarlig kapital</w:t>
      </w:r>
      <w:r w:rsidR="00C66BB1">
        <w:rPr>
          <w:sz w:val="22"/>
          <w:szCs w:val="22"/>
        </w:rPr>
        <w:t xml:space="preserve">. </w:t>
      </w:r>
    </w:p>
    <w:p w14:paraId="0F2EF6E0" w14:textId="77777777" w:rsidR="000C68FF" w:rsidRPr="0043763D" w:rsidRDefault="000C68FF" w:rsidP="000C68FF">
      <w:pPr>
        <w:autoSpaceDE w:val="0"/>
        <w:autoSpaceDN w:val="0"/>
        <w:adjustRightInd w:val="0"/>
        <w:spacing w:after="0" w:line="240" w:lineRule="auto"/>
        <w:rPr>
          <w:rFonts w:ascii="Times New Roman" w:hAnsi="Times New Roman" w:cs="Times New Roman"/>
          <w:b/>
        </w:rPr>
      </w:pPr>
    </w:p>
    <w:p w14:paraId="17C1B151"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b/>
        </w:rPr>
        <w:t>Pilar 2</w:t>
      </w:r>
      <w:r w:rsidRPr="0043763D">
        <w:rPr>
          <w:rFonts w:ascii="Times New Roman" w:hAnsi="Times New Roman" w:cs="Times New Roman"/>
        </w:rPr>
        <w:t xml:space="preserve"> – Krav til vurdering av samlet kapitalbe</w:t>
      </w:r>
      <w:r w:rsidR="008D0F70">
        <w:rPr>
          <w:rFonts w:ascii="Times New Roman" w:hAnsi="Times New Roman" w:cs="Times New Roman"/>
        </w:rPr>
        <w:t xml:space="preserve">hov og </w:t>
      </w:r>
      <w:proofErr w:type="spellStart"/>
      <w:r w:rsidR="008D0F70">
        <w:rPr>
          <w:rFonts w:ascii="Times New Roman" w:hAnsi="Times New Roman" w:cs="Times New Roman"/>
        </w:rPr>
        <w:t>tilsynsmessig</w:t>
      </w:r>
      <w:proofErr w:type="spellEnd"/>
      <w:r w:rsidR="008D0F70">
        <w:rPr>
          <w:rFonts w:ascii="Times New Roman" w:hAnsi="Times New Roman" w:cs="Times New Roman"/>
        </w:rPr>
        <w:t xml:space="preserve"> oppfølging </w:t>
      </w:r>
      <w:r w:rsidRPr="0043763D">
        <w:rPr>
          <w:rFonts w:ascii="Times New Roman" w:hAnsi="Times New Roman" w:cs="Times New Roman"/>
        </w:rPr>
        <w:t>(ICAAP –</w:t>
      </w:r>
    </w:p>
    <w:p w14:paraId="7CBC1DE7"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2860F6">
        <w:rPr>
          <w:rFonts w:ascii="Times New Roman" w:hAnsi="Times New Roman" w:cs="Times New Roman"/>
          <w:lang w:val="en-US"/>
        </w:rPr>
        <w:t>”International Convergence of Capi</w:t>
      </w:r>
      <w:r w:rsidRPr="0043763D">
        <w:rPr>
          <w:rFonts w:ascii="Times New Roman" w:hAnsi="Times New Roman" w:cs="Times New Roman"/>
          <w:lang w:val="en-US"/>
        </w:rPr>
        <w:t xml:space="preserve">tal Measurement and Capital Standards”). </w:t>
      </w:r>
      <w:r w:rsidRPr="0043763D">
        <w:rPr>
          <w:rFonts w:ascii="Times New Roman" w:hAnsi="Times New Roman" w:cs="Times New Roman"/>
        </w:rPr>
        <w:t>Hovedprinsippene i pilar 2 er at institusjonene skal ha en prosess for å vurdere samlet kapitalbehov i forhold til risikoprofil og en strategi for å vedlikeholde sitt kapitalnivå. Tilsynsmyndigheten skal overvåke og evaluere institusjonenes vurdering av kapitalbehov og tilhørende strategi. Tilsynsmyndigheten skal gjennomføre tiltak dersom den ikke anser denne prosessen for å være tilfredsstillende.</w:t>
      </w:r>
    </w:p>
    <w:p w14:paraId="57D430EF" w14:textId="77777777" w:rsidR="000C68FF" w:rsidRPr="0043763D" w:rsidRDefault="000C68FF" w:rsidP="000C68FF">
      <w:pPr>
        <w:autoSpaceDE w:val="0"/>
        <w:autoSpaceDN w:val="0"/>
        <w:adjustRightInd w:val="0"/>
        <w:spacing w:after="0" w:line="240" w:lineRule="auto"/>
        <w:rPr>
          <w:rFonts w:ascii="Times New Roman" w:hAnsi="Times New Roman" w:cs="Times New Roman"/>
          <w:b/>
        </w:rPr>
      </w:pPr>
    </w:p>
    <w:p w14:paraId="02663125"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b/>
        </w:rPr>
        <w:t>Pilar 3</w:t>
      </w:r>
      <w:r w:rsidRPr="0043763D">
        <w:rPr>
          <w:rFonts w:ascii="Times New Roman" w:hAnsi="Times New Roman" w:cs="Times New Roman"/>
        </w:rPr>
        <w:t xml:space="preserve"> – Markedsdisiplin; krav om offentliggjøring av finansiell informasjon</w:t>
      </w:r>
    </w:p>
    <w:p w14:paraId="257816A2"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r w:rsidRPr="0043763D">
        <w:rPr>
          <w:rFonts w:ascii="Times New Roman" w:hAnsi="Times New Roman" w:cs="Times New Roman"/>
        </w:rPr>
        <w:t>Formålet med informasjonskravet i pilar 3 er å supplere minimumskravene i pilar 1 og den</w:t>
      </w:r>
    </w:p>
    <w:p w14:paraId="0B09158E" w14:textId="77777777" w:rsidR="000C68FF" w:rsidRPr="0043763D" w:rsidRDefault="000C68FF" w:rsidP="000C68FF">
      <w:pPr>
        <w:autoSpaceDE w:val="0"/>
        <w:autoSpaceDN w:val="0"/>
        <w:adjustRightInd w:val="0"/>
        <w:spacing w:after="0" w:line="240" w:lineRule="auto"/>
        <w:rPr>
          <w:rFonts w:ascii="Times New Roman" w:hAnsi="Times New Roman" w:cs="Times New Roman"/>
        </w:rPr>
      </w:pPr>
      <w:proofErr w:type="spellStart"/>
      <w:r w:rsidRPr="0043763D">
        <w:rPr>
          <w:rFonts w:ascii="Times New Roman" w:hAnsi="Times New Roman" w:cs="Times New Roman"/>
        </w:rPr>
        <w:t>tilsynsmessige</w:t>
      </w:r>
      <w:proofErr w:type="spellEnd"/>
      <w:r w:rsidRPr="0043763D">
        <w:rPr>
          <w:rFonts w:ascii="Times New Roman" w:hAnsi="Times New Roman" w:cs="Times New Roman"/>
        </w:rPr>
        <w:t xml:space="preserve"> oppfølging i pilar 2, og ska</w:t>
      </w:r>
      <w:r w:rsidR="008D0F70">
        <w:rPr>
          <w:rFonts w:ascii="Times New Roman" w:hAnsi="Times New Roman" w:cs="Times New Roman"/>
        </w:rPr>
        <w:t xml:space="preserve">l bidra til økt markedsdisiplin. </w:t>
      </w:r>
      <w:r w:rsidRPr="0043763D">
        <w:rPr>
          <w:rFonts w:ascii="Times New Roman" w:hAnsi="Times New Roman" w:cs="Times New Roman"/>
        </w:rPr>
        <w:t>Bestemmelsene innebærer at institusjonene skal publisere informasjon om ansvarlig kapital og kapitalkrav for ulike typer risikoer som institusjonen er eksponert for. I tillegg skal det gis en beskrivelse av retningslinjer og prosesser for beregning av kapitalkrav, styring og kontroll av risiko, samt organisering av risikostyringsfunksjonen.</w:t>
      </w:r>
    </w:p>
    <w:p w14:paraId="768CA4C0" w14:textId="77777777" w:rsidR="000C68FF" w:rsidRPr="0043763D" w:rsidRDefault="000C68FF" w:rsidP="000C68FF">
      <w:pPr>
        <w:autoSpaceDE w:val="0"/>
        <w:autoSpaceDN w:val="0"/>
        <w:adjustRightInd w:val="0"/>
        <w:spacing w:after="0" w:line="240" w:lineRule="auto"/>
        <w:rPr>
          <w:rFonts w:ascii="Times New Roman" w:hAnsi="Times New Roman" w:cs="Times New Roman"/>
          <w:b/>
          <w:bCs/>
        </w:rPr>
      </w:pPr>
    </w:p>
    <w:p w14:paraId="0C99547C" w14:textId="2DE0FDA9" w:rsidR="000C68FF" w:rsidRPr="0043763D" w:rsidRDefault="000C68FF" w:rsidP="000C68FF">
      <w:pPr>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Foretakets a</w:t>
      </w:r>
      <w:r w:rsidR="003F3440">
        <w:rPr>
          <w:rFonts w:ascii="Times New Roman" w:eastAsia="Times New Roman" w:hAnsi="Times New Roman" w:cs="Times New Roman"/>
          <w:lang w:eastAsia="nb-NO"/>
        </w:rPr>
        <w:t xml:space="preserve">nsvarlige kapital per </w:t>
      </w:r>
      <w:r w:rsidR="003F3440" w:rsidRPr="00614BA2">
        <w:rPr>
          <w:rFonts w:ascii="Times New Roman" w:eastAsia="Times New Roman" w:hAnsi="Times New Roman" w:cs="Times New Roman"/>
          <w:lang w:eastAsia="nb-NO"/>
        </w:rPr>
        <w:t>31.12.20</w:t>
      </w:r>
      <w:r w:rsidR="008043CE" w:rsidRPr="00614BA2">
        <w:rPr>
          <w:rFonts w:ascii="Times New Roman" w:eastAsia="Times New Roman" w:hAnsi="Times New Roman" w:cs="Times New Roman"/>
          <w:lang w:eastAsia="nb-NO"/>
        </w:rPr>
        <w:t>2</w:t>
      </w:r>
      <w:r w:rsidR="001D3566">
        <w:rPr>
          <w:rFonts w:ascii="Times New Roman" w:eastAsia="Times New Roman" w:hAnsi="Times New Roman" w:cs="Times New Roman"/>
          <w:lang w:eastAsia="nb-NO"/>
        </w:rPr>
        <w:t>4</w:t>
      </w:r>
      <w:r w:rsidRPr="00FA37D3">
        <w:rPr>
          <w:rFonts w:ascii="Times New Roman" w:eastAsia="Times New Roman" w:hAnsi="Times New Roman" w:cs="Times New Roman"/>
          <w:lang w:eastAsia="nb-NO"/>
        </w:rPr>
        <w:t xml:space="preserve"> fremkommer som følger:</w:t>
      </w:r>
    </w:p>
    <w:p w14:paraId="714AE0E7" w14:textId="77777777" w:rsidR="000C68FF" w:rsidRPr="0043763D" w:rsidRDefault="000C68FF" w:rsidP="000C68FF">
      <w:pPr>
        <w:spacing w:after="0" w:line="240" w:lineRule="auto"/>
        <w:rPr>
          <w:rFonts w:ascii="Times New Roman" w:eastAsia="Times New Roman" w:hAnsi="Times New Roman" w:cs="Times New Roman"/>
          <w:lang w:eastAsia="nb-NO"/>
        </w:rPr>
      </w:pPr>
    </w:p>
    <w:p w14:paraId="60A2DF2C" w14:textId="339DEE20" w:rsidR="000C68FF" w:rsidRPr="0043763D" w:rsidRDefault="006757DC" w:rsidP="000C68FF">
      <w:p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Innskutt egenkapital</w:t>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sidR="00A00C4A">
        <w:rPr>
          <w:rFonts w:ascii="Times New Roman" w:eastAsia="Times New Roman" w:hAnsi="Times New Roman" w:cs="Times New Roman"/>
          <w:lang w:eastAsia="nb-NO"/>
        </w:rPr>
        <w:t xml:space="preserve"> </w:t>
      </w:r>
      <w:r w:rsidR="000C68FF" w:rsidRPr="0043763D">
        <w:rPr>
          <w:rFonts w:ascii="Times New Roman" w:eastAsia="Times New Roman" w:hAnsi="Times New Roman" w:cs="Times New Roman"/>
          <w:lang w:eastAsia="nb-NO"/>
        </w:rPr>
        <w:t>3 </w:t>
      </w:r>
      <w:r>
        <w:rPr>
          <w:rFonts w:ascii="Times New Roman" w:eastAsia="Times New Roman" w:hAnsi="Times New Roman" w:cs="Times New Roman"/>
          <w:lang w:eastAsia="nb-NO"/>
        </w:rPr>
        <w:t>801</w:t>
      </w:r>
      <w:r w:rsidR="000C68FF" w:rsidRPr="0043763D">
        <w:rPr>
          <w:rFonts w:ascii="Times New Roman" w:eastAsia="Times New Roman" w:hAnsi="Times New Roman" w:cs="Times New Roman"/>
          <w:lang w:eastAsia="nb-NO"/>
        </w:rPr>
        <w:t> </w:t>
      </w:r>
      <w:r>
        <w:rPr>
          <w:rFonts w:ascii="Times New Roman" w:eastAsia="Times New Roman" w:hAnsi="Times New Roman" w:cs="Times New Roman"/>
          <w:lang w:eastAsia="nb-NO"/>
        </w:rPr>
        <w:t>194</w:t>
      </w:r>
    </w:p>
    <w:p w14:paraId="6358927E" w14:textId="5C26392B" w:rsidR="000C68FF" w:rsidRPr="0043763D" w:rsidRDefault="00684EE4" w:rsidP="000C68FF">
      <w:p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 xml:space="preserve">Annen egenkapital </w:t>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Pr>
          <w:rFonts w:ascii="Times New Roman" w:eastAsia="Times New Roman" w:hAnsi="Times New Roman" w:cs="Times New Roman"/>
          <w:lang w:eastAsia="nb-NO"/>
        </w:rPr>
        <w:tab/>
      </w:r>
      <w:r w:rsidR="00614BA2">
        <w:rPr>
          <w:rFonts w:ascii="Times New Roman" w:eastAsia="Times New Roman" w:hAnsi="Times New Roman" w:cs="Times New Roman"/>
          <w:lang w:eastAsia="nb-NO"/>
        </w:rPr>
        <w:tab/>
      </w:r>
      <w:r w:rsidR="00614BA2">
        <w:rPr>
          <w:rFonts w:ascii="Times New Roman" w:eastAsia="Times New Roman" w:hAnsi="Times New Roman" w:cs="Times New Roman"/>
          <w:lang w:eastAsia="nb-NO"/>
        </w:rPr>
        <w:tab/>
      </w:r>
      <w:r w:rsidR="00A00C4A">
        <w:rPr>
          <w:rFonts w:ascii="Times New Roman" w:eastAsia="Times New Roman" w:hAnsi="Times New Roman" w:cs="Times New Roman"/>
          <w:lang w:eastAsia="nb-NO"/>
        </w:rPr>
        <w:t xml:space="preserve"> </w:t>
      </w:r>
      <w:r w:rsidR="007B06D5">
        <w:rPr>
          <w:rFonts w:ascii="Times New Roman" w:eastAsia="Times New Roman" w:hAnsi="Times New Roman" w:cs="Times New Roman"/>
          <w:lang w:eastAsia="nb-NO"/>
        </w:rPr>
        <w:t>4 </w:t>
      </w:r>
      <w:r w:rsidR="00763275">
        <w:rPr>
          <w:rFonts w:ascii="Times New Roman" w:eastAsia="Times New Roman" w:hAnsi="Times New Roman" w:cs="Times New Roman"/>
          <w:lang w:eastAsia="nb-NO"/>
        </w:rPr>
        <w:t>056</w:t>
      </w:r>
      <w:r w:rsidR="007B06D5">
        <w:rPr>
          <w:rFonts w:ascii="Times New Roman" w:eastAsia="Times New Roman" w:hAnsi="Times New Roman" w:cs="Times New Roman"/>
          <w:lang w:eastAsia="nb-NO"/>
        </w:rPr>
        <w:t xml:space="preserve"> </w:t>
      </w:r>
      <w:r w:rsidR="00763275">
        <w:rPr>
          <w:rFonts w:ascii="Times New Roman" w:eastAsia="Times New Roman" w:hAnsi="Times New Roman" w:cs="Times New Roman"/>
          <w:lang w:eastAsia="nb-NO"/>
        </w:rPr>
        <w:t>489</w:t>
      </w:r>
    </w:p>
    <w:p w14:paraId="6884E679" w14:textId="29A332CA" w:rsidR="00175B6D" w:rsidRDefault="00101813" w:rsidP="000C68FF">
      <w:pPr>
        <w:spacing w:after="0" w:line="240" w:lineRule="auto"/>
        <w:rPr>
          <w:rFonts w:ascii="Times New Roman" w:eastAsia="Times New Roman" w:hAnsi="Times New Roman" w:cs="Times New Roman"/>
          <w:u w:val="single"/>
          <w:lang w:eastAsia="nb-NO"/>
        </w:rPr>
      </w:pPr>
      <w:r>
        <w:rPr>
          <w:rFonts w:ascii="Times New Roman" w:eastAsia="Times New Roman" w:hAnsi="Times New Roman" w:cs="Times New Roman"/>
          <w:u w:val="single"/>
          <w:lang w:eastAsia="nb-NO"/>
        </w:rPr>
        <w:t>Opptjent egenkapital</w:t>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sidR="00614BA2">
        <w:rPr>
          <w:rFonts w:ascii="Times New Roman" w:eastAsia="Times New Roman" w:hAnsi="Times New Roman" w:cs="Times New Roman"/>
          <w:u w:val="single"/>
          <w:lang w:eastAsia="nb-NO"/>
        </w:rPr>
        <w:tab/>
      </w:r>
      <w:r w:rsidR="00614BA2">
        <w:rPr>
          <w:rFonts w:ascii="Times New Roman" w:eastAsia="Times New Roman" w:hAnsi="Times New Roman" w:cs="Times New Roman"/>
          <w:u w:val="single"/>
          <w:lang w:eastAsia="nb-NO"/>
        </w:rPr>
        <w:tab/>
      </w:r>
      <w:r w:rsidR="00614BA2">
        <w:rPr>
          <w:rFonts w:ascii="Times New Roman" w:eastAsia="Times New Roman" w:hAnsi="Times New Roman" w:cs="Times New Roman"/>
          <w:u w:val="single"/>
          <w:lang w:eastAsia="nb-NO"/>
        </w:rPr>
        <w:tab/>
      </w:r>
      <w:r w:rsidR="00A00C4A">
        <w:rPr>
          <w:rFonts w:ascii="Times New Roman" w:eastAsia="Times New Roman" w:hAnsi="Times New Roman" w:cs="Times New Roman"/>
          <w:u w:val="single"/>
          <w:lang w:eastAsia="nb-NO"/>
        </w:rPr>
        <w:tab/>
      </w:r>
      <w:r w:rsidR="003A3068">
        <w:rPr>
          <w:rFonts w:ascii="Times New Roman" w:eastAsia="Times New Roman" w:hAnsi="Times New Roman" w:cs="Times New Roman"/>
          <w:u w:val="single"/>
          <w:lang w:eastAsia="nb-NO"/>
        </w:rPr>
        <w:t xml:space="preserve"> 6</w:t>
      </w:r>
      <w:r w:rsidR="00F5337F">
        <w:rPr>
          <w:rFonts w:ascii="Times New Roman" w:eastAsia="Times New Roman" w:hAnsi="Times New Roman" w:cs="Times New Roman"/>
          <w:u w:val="single"/>
          <w:lang w:eastAsia="nb-NO"/>
        </w:rPr>
        <w:t> </w:t>
      </w:r>
      <w:r w:rsidR="00DA03C9">
        <w:rPr>
          <w:rFonts w:ascii="Times New Roman" w:eastAsia="Times New Roman" w:hAnsi="Times New Roman" w:cs="Times New Roman"/>
          <w:u w:val="single"/>
          <w:lang w:eastAsia="nb-NO"/>
        </w:rPr>
        <w:t>6</w:t>
      </w:r>
      <w:r w:rsidR="00F5337F">
        <w:rPr>
          <w:rFonts w:ascii="Times New Roman" w:eastAsia="Times New Roman" w:hAnsi="Times New Roman" w:cs="Times New Roman"/>
          <w:u w:val="single"/>
          <w:lang w:eastAsia="nb-NO"/>
        </w:rPr>
        <w:t>48 936</w:t>
      </w:r>
    </w:p>
    <w:p w14:paraId="57F8E11C" w14:textId="12F9DD05" w:rsidR="000C68FF" w:rsidRPr="00684EE4" w:rsidRDefault="00684EE4" w:rsidP="000C68FF">
      <w:pPr>
        <w:spacing w:after="0" w:line="240" w:lineRule="auto"/>
        <w:rPr>
          <w:rFonts w:ascii="Times New Roman" w:eastAsia="Times New Roman" w:hAnsi="Times New Roman" w:cs="Times New Roman"/>
          <w:lang w:eastAsia="nb-NO"/>
        </w:rPr>
      </w:pPr>
      <w:r w:rsidRPr="00684EE4">
        <w:rPr>
          <w:rFonts w:ascii="Times New Roman" w:eastAsia="Times New Roman" w:hAnsi="Times New Roman" w:cs="Times New Roman"/>
          <w:lang w:eastAsia="nb-NO"/>
        </w:rPr>
        <w:t xml:space="preserve">Avsatt til utbytte </w:t>
      </w:r>
      <w:r w:rsidRPr="00684EE4">
        <w:rPr>
          <w:rFonts w:ascii="Times New Roman" w:eastAsia="Times New Roman" w:hAnsi="Times New Roman" w:cs="Times New Roman"/>
          <w:lang w:eastAsia="nb-NO"/>
        </w:rPr>
        <w:tab/>
      </w:r>
      <w:r w:rsidRPr="00684EE4">
        <w:rPr>
          <w:rFonts w:ascii="Times New Roman" w:eastAsia="Times New Roman" w:hAnsi="Times New Roman" w:cs="Times New Roman"/>
          <w:lang w:eastAsia="nb-NO"/>
        </w:rPr>
        <w:tab/>
      </w:r>
      <w:r w:rsidRPr="00684EE4">
        <w:rPr>
          <w:rFonts w:ascii="Times New Roman" w:eastAsia="Times New Roman" w:hAnsi="Times New Roman" w:cs="Times New Roman"/>
          <w:lang w:eastAsia="nb-NO"/>
        </w:rPr>
        <w:tab/>
      </w:r>
      <w:r w:rsidRPr="00684EE4">
        <w:rPr>
          <w:rFonts w:ascii="Times New Roman" w:eastAsia="Times New Roman" w:hAnsi="Times New Roman" w:cs="Times New Roman"/>
          <w:lang w:eastAsia="nb-NO"/>
        </w:rPr>
        <w:tab/>
      </w:r>
      <w:r w:rsidRPr="00684EE4">
        <w:rPr>
          <w:rFonts w:ascii="Times New Roman" w:eastAsia="Times New Roman" w:hAnsi="Times New Roman" w:cs="Times New Roman"/>
          <w:lang w:eastAsia="nb-NO"/>
        </w:rPr>
        <w:tab/>
      </w:r>
      <w:r w:rsidR="00614BA2">
        <w:rPr>
          <w:rFonts w:ascii="Times New Roman" w:eastAsia="Times New Roman" w:hAnsi="Times New Roman" w:cs="Times New Roman"/>
          <w:lang w:eastAsia="nb-NO"/>
        </w:rPr>
        <w:tab/>
      </w:r>
      <w:r>
        <w:rPr>
          <w:rFonts w:ascii="Times New Roman" w:eastAsia="Times New Roman" w:hAnsi="Times New Roman" w:cs="Times New Roman"/>
          <w:lang w:eastAsia="nb-NO"/>
        </w:rPr>
        <w:t>(</w:t>
      </w:r>
      <w:r w:rsidR="007B06D5">
        <w:rPr>
          <w:rFonts w:ascii="Times New Roman" w:eastAsia="Times New Roman" w:hAnsi="Times New Roman" w:cs="Times New Roman"/>
          <w:lang w:eastAsia="nb-NO"/>
        </w:rPr>
        <w:t>4 </w:t>
      </w:r>
      <w:r w:rsidR="00763275">
        <w:rPr>
          <w:rFonts w:ascii="Times New Roman" w:eastAsia="Times New Roman" w:hAnsi="Times New Roman" w:cs="Times New Roman"/>
          <w:lang w:eastAsia="nb-NO"/>
        </w:rPr>
        <w:t>0</w:t>
      </w:r>
      <w:r w:rsidR="007B06D5">
        <w:rPr>
          <w:rFonts w:ascii="Times New Roman" w:eastAsia="Times New Roman" w:hAnsi="Times New Roman" w:cs="Times New Roman"/>
          <w:lang w:eastAsia="nb-NO"/>
        </w:rPr>
        <w:t>50 000</w:t>
      </w:r>
      <w:r>
        <w:rPr>
          <w:rFonts w:ascii="Times New Roman" w:eastAsia="Times New Roman" w:hAnsi="Times New Roman" w:cs="Times New Roman"/>
          <w:lang w:eastAsia="nb-NO"/>
        </w:rPr>
        <w:t>)</w:t>
      </w:r>
      <w:r w:rsidR="000224F6" w:rsidRPr="00684EE4">
        <w:rPr>
          <w:rFonts w:ascii="Times New Roman" w:eastAsia="Times New Roman" w:hAnsi="Times New Roman" w:cs="Times New Roman"/>
          <w:lang w:eastAsia="nb-NO"/>
        </w:rPr>
        <w:t xml:space="preserve"> </w:t>
      </w:r>
      <w:r w:rsidR="006757DC" w:rsidRPr="00684EE4">
        <w:rPr>
          <w:rFonts w:ascii="Times New Roman" w:eastAsia="Times New Roman" w:hAnsi="Times New Roman" w:cs="Times New Roman"/>
          <w:lang w:eastAsia="nb-NO"/>
        </w:rPr>
        <w:t xml:space="preserve">   </w:t>
      </w:r>
    </w:p>
    <w:p w14:paraId="01E0DA40" w14:textId="77777777" w:rsidR="000C68FF" w:rsidRPr="0043763D" w:rsidRDefault="000C68FF" w:rsidP="000C68FF">
      <w:pPr>
        <w:spacing w:after="0" w:line="240" w:lineRule="auto"/>
        <w:rPr>
          <w:rFonts w:ascii="Times New Roman" w:eastAsia="Times New Roman" w:hAnsi="Times New Roman" w:cs="Times New Roman"/>
          <w:lang w:eastAsia="nb-NO"/>
        </w:rPr>
      </w:pPr>
    </w:p>
    <w:p w14:paraId="2A216C05" w14:textId="3D1E9AB8" w:rsidR="000C68FF" w:rsidRPr="00FA37D3" w:rsidRDefault="006757DC" w:rsidP="000C68FF">
      <w:pPr>
        <w:spacing w:after="0" w:line="240" w:lineRule="auto"/>
        <w:rPr>
          <w:rFonts w:ascii="Times New Roman" w:eastAsia="Times New Roman" w:hAnsi="Times New Roman" w:cs="Times New Roman"/>
          <w:u w:val="single"/>
          <w:lang w:eastAsia="nb-NO"/>
        </w:rPr>
      </w:pPr>
      <w:r>
        <w:rPr>
          <w:rFonts w:ascii="Times New Roman" w:eastAsia="Times New Roman" w:hAnsi="Times New Roman" w:cs="Times New Roman"/>
          <w:u w:val="single"/>
          <w:lang w:eastAsia="nb-NO"/>
        </w:rPr>
        <w:t>Sum Egenkapital</w:t>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Pr>
          <w:rFonts w:ascii="Times New Roman" w:eastAsia="Times New Roman" w:hAnsi="Times New Roman" w:cs="Times New Roman"/>
          <w:u w:val="single"/>
          <w:lang w:eastAsia="nb-NO"/>
        </w:rPr>
        <w:tab/>
      </w:r>
      <w:r w:rsidR="007D5DC1">
        <w:rPr>
          <w:rFonts w:ascii="Times New Roman" w:eastAsia="Times New Roman" w:hAnsi="Times New Roman" w:cs="Times New Roman"/>
          <w:u w:val="single"/>
          <w:lang w:eastAsia="nb-NO"/>
        </w:rPr>
        <w:t>10</w:t>
      </w:r>
      <w:r w:rsidR="00F149A7">
        <w:rPr>
          <w:rFonts w:ascii="Times New Roman" w:eastAsia="Times New Roman" w:hAnsi="Times New Roman" w:cs="Times New Roman"/>
          <w:u w:val="single"/>
          <w:lang w:eastAsia="nb-NO"/>
        </w:rPr>
        <w:t> 45</w:t>
      </w:r>
      <w:r w:rsidR="00763275">
        <w:rPr>
          <w:rFonts w:ascii="Times New Roman" w:eastAsia="Times New Roman" w:hAnsi="Times New Roman" w:cs="Times New Roman"/>
          <w:u w:val="single"/>
          <w:lang w:eastAsia="nb-NO"/>
        </w:rPr>
        <w:t>6</w:t>
      </w:r>
      <w:r w:rsidR="00F149A7">
        <w:rPr>
          <w:rFonts w:ascii="Times New Roman" w:eastAsia="Times New Roman" w:hAnsi="Times New Roman" w:cs="Times New Roman"/>
          <w:u w:val="single"/>
          <w:lang w:eastAsia="nb-NO"/>
        </w:rPr>
        <w:t xml:space="preserve"> </w:t>
      </w:r>
      <w:r w:rsidR="00763275">
        <w:rPr>
          <w:rFonts w:ascii="Times New Roman" w:eastAsia="Times New Roman" w:hAnsi="Times New Roman" w:cs="Times New Roman"/>
          <w:u w:val="single"/>
          <w:lang w:eastAsia="nb-NO"/>
        </w:rPr>
        <w:t>619</w:t>
      </w:r>
    </w:p>
    <w:p w14:paraId="5F39BA15" w14:textId="6AE9B5D0" w:rsidR="000C68FF" w:rsidRDefault="000C68FF" w:rsidP="000C68FF">
      <w:pPr>
        <w:spacing w:after="0" w:line="240" w:lineRule="auto"/>
        <w:rPr>
          <w:rFonts w:ascii="Times New Roman" w:eastAsia="Times New Roman" w:hAnsi="Times New Roman" w:cs="Times New Roman"/>
          <w:lang w:eastAsia="nb-NO"/>
        </w:rPr>
      </w:pPr>
    </w:p>
    <w:p w14:paraId="22F0E413" w14:textId="77777777" w:rsidR="00684EE4" w:rsidRPr="00FA37D3" w:rsidRDefault="00684EE4" w:rsidP="000C68FF">
      <w:pPr>
        <w:spacing w:after="0" w:line="240" w:lineRule="auto"/>
        <w:rPr>
          <w:rFonts w:ascii="Times New Roman" w:eastAsia="Times New Roman" w:hAnsi="Times New Roman" w:cs="Times New Roman"/>
          <w:lang w:eastAsia="nb-NO"/>
        </w:rPr>
      </w:pPr>
    </w:p>
    <w:p w14:paraId="44A4A64C" w14:textId="77777777" w:rsidR="000C68FF" w:rsidRPr="00FA37D3" w:rsidRDefault="000C68FF" w:rsidP="000C68FF">
      <w:pPr>
        <w:keepNext/>
        <w:numPr>
          <w:ilvl w:val="1"/>
          <w:numId w:val="0"/>
        </w:numPr>
        <w:spacing w:before="240" w:after="60" w:line="240" w:lineRule="auto"/>
        <w:ind w:left="578" w:hanging="578"/>
        <w:outlineLvl w:val="1"/>
        <w:rPr>
          <w:rFonts w:ascii="Arial" w:eastAsia="Times New Roman" w:hAnsi="Arial" w:cs="Times New Roman"/>
          <w:b/>
          <w:iCs/>
          <w:kern w:val="32"/>
          <w:lang w:eastAsia="nb-NO"/>
        </w:rPr>
      </w:pPr>
      <w:r>
        <w:rPr>
          <w:rFonts w:ascii="Arial" w:eastAsia="Times New Roman" w:hAnsi="Arial" w:cs="Times New Roman"/>
          <w:b/>
          <w:iCs/>
          <w:kern w:val="32"/>
          <w:lang w:eastAsia="nb-NO"/>
        </w:rPr>
        <w:t xml:space="preserve">2.1 </w:t>
      </w:r>
      <w:r w:rsidRPr="00FA37D3">
        <w:rPr>
          <w:rFonts w:ascii="Arial" w:eastAsia="Times New Roman" w:hAnsi="Arial" w:cs="Times New Roman"/>
          <w:b/>
          <w:iCs/>
          <w:kern w:val="32"/>
          <w:lang w:eastAsia="nb-NO"/>
        </w:rPr>
        <w:t>Pilar 1</w:t>
      </w:r>
    </w:p>
    <w:p w14:paraId="0D4AAD2F" w14:textId="77777777" w:rsidR="001D3566"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 xml:space="preserve">Pilar 1 omhandler minstekrav til kapitaldekning som er 8 prosent av beregningsgrunnlaget. Det faktiske kapitalkravet kan imidlertid være noe høyere som følge av beregninger under Pilar 2.  Beregningsgrunnlaget for Pilar 1 er den </w:t>
      </w:r>
      <w:proofErr w:type="spellStart"/>
      <w:r w:rsidRPr="00FA37D3">
        <w:rPr>
          <w:rFonts w:ascii="Times New Roman" w:eastAsia="Times New Roman" w:hAnsi="Times New Roman" w:cs="Times New Roman"/>
          <w:lang w:eastAsia="nb-NO"/>
        </w:rPr>
        <w:t>risikovektede</w:t>
      </w:r>
      <w:proofErr w:type="spellEnd"/>
      <w:r w:rsidRPr="00FA37D3">
        <w:rPr>
          <w:rFonts w:ascii="Times New Roman" w:eastAsia="Times New Roman" w:hAnsi="Times New Roman" w:cs="Times New Roman"/>
          <w:lang w:eastAsia="nb-NO"/>
        </w:rPr>
        <w:t xml:space="preserve"> summen av kredittrisiko, markedsrisiko og operasjonell risiko. </w:t>
      </w:r>
    </w:p>
    <w:p w14:paraId="031676D2" w14:textId="77777777" w:rsidR="001D3566" w:rsidRDefault="001D3566" w:rsidP="000C68FF">
      <w:pPr>
        <w:autoSpaceDE w:val="0"/>
        <w:autoSpaceDN w:val="0"/>
        <w:adjustRightInd w:val="0"/>
        <w:spacing w:after="0" w:line="240" w:lineRule="auto"/>
        <w:rPr>
          <w:rFonts w:ascii="Times New Roman" w:eastAsia="Times New Roman" w:hAnsi="Times New Roman" w:cs="Times New Roman"/>
          <w:lang w:eastAsia="nb-NO"/>
        </w:rPr>
      </w:pPr>
    </w:p>
    <w:p w14:paraId="0FD91921" w14:textId="77777777" w:rsidR="001D3566" w:rsidRDefault="001D3566" w:rsidP="001D3566">
      <w:pPr>
        <w:autoSpaceDE w:val="0"/>
        <w:autoSpaceDN w:val="0"/>
        <w:adjustRightInd w:val="0"/>
        <w:spacing w:after="0" w:line="240" w:lineRule="auto"/>
        <w:rPr>
          <w:rFonts w:ascii="Times New Roman" w:eastAsia="Times New Roman" w:hAnsi="Times New Roman" w:cs="Times New Roman"/>
          <w:lang w:eastAsia="nb-NO"/>
        </w:rPr>
      </w:pPr>
      <w:r w:rsidRPr="001D3566">
        <w:rPr>
          <w:rFonts w:ascii="Times New Roman" w:eastAsia="Times New Roman" w:hAnsi="Times New Roman" w:cs="Times New Roman"/>
          <w:lang w:eastAsia="nb-NO"/>
        </w:rPr>
        <w:lastRenderedPageBreak/>
        <w:t>Ifølge lov om verdipapirhandel skal selskapet ha en startkapital på et beløp i norske kroner som minst svarer til 125 000 euro.</w:t>
      </w:r>
    </w:p>
    <w:p w14:paraId="4462E7A3" w14:textId="77777777" w:rsidR="001D3566" w:rsidRPr="001D3566" w:rsidRDefault="001D3566" w:rsidP="001D3566">
      <w:pPr>
        <w:autoSpaceDE w:val="0"/>
        <w:autoSpaceDN w:val="0"/>
        <w:adjustRightInd w:val="0"/>
        <w:spacing w:after="0" w:line="240" w:lineRule="auto"/>
        <w:rPr>
          <w:rFonts w:ascii="Times New Roman" w:eastAsia="Times New Roman" w:hAnsi="Times New Roman" w:cs="Times New Roman"/>
          <w:lang w:eastAsia="nb-NO"/>
        </w:rPr>
      </w:pPr>
    </w:p>
    <w:p w14:paraId="16A5BB5E" w14:textId="77777777" w:rsidR="001D3566" w:rsidRPr="001D3566" w:rsidRDefault="001D3566" w:rsidP="001D3566">
      <w:pPr>
        <w:autoSpaceDE w:val="0"/>
        <w:autoSpaceDN w:val="0"/>
        <w:adjustRightInd w:val="0"/>
        <w:spacing w:after="0" w:line="240" w:lineRule="auto"/>
        <w:rPr>
          <w:rFonts w:ascii="Times New Roman" w:eastAsia="Times New Roman" w:hAnsi="Times New Roman" w:cs="Times New Roman"/>
          <w:lang w:eastAsia="nb-NO"/>
        </w:rPr>
      </w:pPr>
      <w:r w:rsidRPr="001D3566">
        <w:rPr>
          <w:rFonts w:ascii="Times New Roman" w:eastAsia="Times New Roman" w:hAnsi="Times New Roman" w:cs="Times New Roman"/>
          <w:lang w:eastAsia="nb-NO"/>
        </w:rPr>
        <w:t>Det er også fastsatt minstekrav til ansvarlig kapital sett mot et risikovektet beregningsgrunnlag. Beregningsgrunnlaget er summen av vektet kredittrisiko, markedsrisiko og operasjonell risiko.</w:t>
      </w:r>
    </w:p>
    <w:tbl>
      <w:tblPr>
        <w:tblW w:w="9862" w:type="dxa"/>
        <w:tblLayout w:type="fixed"/>
        <w:tblCellMar>
          <w:left w:w="0" w:type="dxa"/>
          <w:right w:w="0" w:type="dxa"/>
        </w:tblCellMar>
        <w:tblLook w:val="0000" w:firstRow="0" w:lastRow="0" w:firstColumn="0" w:lastColumn="0" w:noHBand="0" w:noVBand="0"/>
      </w:tblPr>
      <w:tblGrid>
        <w:gridCol w:w="5470"/>
        <w:gridCol w:w="307"/>
        <w:gridCol w:w="384"/>
        <w:gridCol w:w="446"/>
        <w:gridCol w:w="835"/>
        <w:gridCol w:w="408"/>
        <w:gridCol w:w="380"/>
        <w:gridCol w:w="398"/>
        <w:gridCol w:w="1234"/>
      </w:tblGrid>
      <w:tr w:rsidR="001D3566" w:rsidRPr="001D3566" w14:paraId="54F6EBBD" w14:textId="77777777" w:rsidTr="00F5337F">
        <w:tblPrEx>
          <w:tblCellMar>
            <w:top w:w="0" w:type="dxa"/>
            <w:bottom w:w="0" w:type="dxa"/>
          </w:tblCellMar>
        </w:tblPrEx>
        <w:trPr>
          <w:trHeight w:hRule="exact" w:val="1085"/>
        </w:trPr>
        <w:tc>
          <w:tcPr>
            <w:tcW w:w="5470" w:type="dxa"/>
          </w:tcPr>
          <w:p w14:paraId="6F11CE5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1137" w:type="dxa"/>
            <w:gridSpan w:val="3"/>
          </w:tcPr>
          <w:p w14:paraId="19263E4C" w14:textId="77777777" w:rsidR="001D3566" w:rsidRPr="001D3566" w:rsidRDefault="001D3566" w:rsidP="00DF28FB">
            <w:pPr>
              <w:spacing w:before="115" w:after="427" w:line="269" w:lineRule="exact"/>
              <w:ind w:left="288" w:hanging="144"/>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Bokført</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verdi</w:t>
            </w:r>
            <w:proofErr w:type="spellEnd"/>
          </w:p>
        </w:tc>
        <w:tc>
          <w:tcPr>
            <w:tcW w:w="835" w:type="dxa"/>
          </w:tcPr>
          <w:p w14:paraId="6B3096CA" w14:textId="77777777" w:rsidR="001D3566" w:rsidRPr="001D3566" w:rsidRDefault="001D3566" w:rsidP="00DF28FB">
            <w:pPr>
              <w:spacing w:before="158" w:after="696" w:line="226" w:lineRule="exact"/>
              <w:jc w:val="center"/>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Vekt</w:t>
            </w:r>
            <w:proofErr w:type="spellEnd"/>
          </w:p>
        </w:tc>
        <w:tc>
          <w:tcPr>
            <w:tcW w:w="2420" w:type="dxa"/>
            <w:gridSpan w:val="4"/>
          </w:tcPr>
          <w:p w14:paraId="4215B187" w14:textId="77777777" w:rsidR="001D3566" w:rsidRPr="001D3566" w:rsidRDefault="001D3566" w:rsidP="00DF28FB">
            <w:pPr>
              <w:spacing w:before="115" w:line="269" w:lineRule="exact"/>
              <w:jc w:val="center"/>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Beregnings</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Beregning</w:t>
            </w:r>
            <w:proofErr w:type="spellEnd"/>
            <w:r w:rsidRPr="001D3566">
              <w:rPr>
                <w:rFonts w:ascii="Times New Roman" w:eastAsia="Calibri" w:hAnsi="Times New Roman" w:cs="Times New Roman"/>
                <w:b/>
                <w:color w:val="000000"/>
                <w:lang w:val="en-US"/>
              </w:rPr>
              <w:t xml:space="preserve"> </w:t>
            </w:r>
            <w:r w:rsidRPr="001D3566">
              <w:rPr>
                <w:rFonts w:ascii="Times New Roman" w:eastAsia="Calibri" w:hAnsi="Times New Roman" w:cs="Times New Roman"/>
                <w:b/>
                <w:color w:val="000000"/>
                <w:lang w:val="en-US"/>
              </w:rPr>
              <w:br/>
            </w:r>
            <w:proofErr w:type="spellStart"/>
            <w:r w:rsidRPr="001D3566">
              <w:rPr>
                <w:rFonts w:ascii="Times New Roman" w:eastAsia="Calibri" w:hAnsi="Times New Roman" w:cs="Times New Roman"/>
                <w:b/>
                <w:color w:val="000000"/>
                <w:lang w:val="en-US"/>
              </w:rPr>
              <w:t>grunnlag</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sgrunnlag</w:t>
            </w:r>
            <w:proofErr w:type="spellEnd"/>
          </w:p>
          <w:p w14:paraId="5548627B" w14:textId="42E128EA" w:rsidR="001D3566" w:rsidRPr="001D3566" w:rsidRDefault="001D3566" w:rsidP="001D3566">
            <w:pPr>
              <w:spacing w:before="43" w:after="158" w:line="226" w:lineRule="exact"/>
              <w:ind w:right="270"/>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 xml:space="preserve">2024 </w:t>
            </w:r>
            <w:r>
              <w:rPr>
                <w:rFonts w:ascii="Times New Roman" w:eastAsia="Calibri" w:hAnsi="Times New Roman" w:cs="Times New Roman"/>
                <w:b/>
                <w:color w:val="000000"/>
                <w:lang w:val="en-US"/>
              </w:rPr>
              <w:t xml:space="preserve">        </w:t>
            </w:r>
            <w:r w:rsidRPr="001D3566">
              <w:rPr>
                <w:rFonts w:ascii="Times New Roman" w:eastAsia="Calibri" w:hAnsi="Times New Roman" w:cs="Times New Roman"/>
                <w:b/>
                <w:color w:val="000000"/>
                <w:lang w:val="en-US"/>
              </w:rPr>
              <w:t>2023</w:t>
            </w:r>
          </w:p>
        </w:tc>
      </w:tr>
      <w:tr w:rsidR="001D3566" w:rsidRPr="001D3566" w14:paraId="71A22C9C" w14:textId="77777777" w:rsidTr="00F5337F">
        <w:tblPrEx>
          <w:tblCellMar>
            <w:top w:w="0" w:type="dxa"/>
            <w:bottom w:w="0" w:type="dxa"/>
          </w:tblCellMar>
        </w:tblPrEx>
        <w:trPr>
          <w:trHeight w:hRule="exact" w:val="422"/>
        </w:trPr>
        <w:tc>
          <w:tcPr>
            <w:tcW w:w="5470" w:type="dxa"/>
            <w:vAlign w:val="center"/>
          </w:tcPr>
          <w:p w14:paraId="1FBE9072" w14:textId="77777777" w:rsidR="001D3566" w:rsidRPr="001D3566" w:rsidRDefault="001D3566" w:rsidP="00DF28FB">
            <w:pPr>
              <w:spacing w:before="172" w:after="18" w:line="222" w:lineRule="exact"/>
              <w:ind w:left="45"/>
              <w:textAlignment w:val="baseline"/>
              <w:rPr>
                <w:rFonts w:ascii="Times New Roman" w:eastAsia="Calibri" w:hAnsi="Times New Roman" w:cs="Times New Roman"/>
                <w:color w:val="000000"/>
              </w:rPr>
            </w:pPr>
            <w:proofErr w:type="spellStart"/>
            <w:r w:rsidRPr="001D3566">
              <w:rPr>
                <w:rFonts w:ascii="Times New Roman" w:eastAsia="Calibri" w:hAnsi="Times New Roman" w:cs="Times New Roman"/>
                <w:color w:val="000000"/>
                <w:lang w:val="en-US"/>
              </w:rPr>
              <w:t>Investering</w:t>
            </w:r>
            <w:proofErr w:type="spellEnd"/>
            <w:r w:rsidRPr="001D3566">
              <w:rPr>
                <w:rFonts w:ascii="Times New Roman" w:eastAsia="Calibri" w:hAnsi="Times New Roman" w:cs="Times New Roman"/>
                <w:color w:val="000000"/>
                <w:lang w:val="en-US"/>
              </w:rPr>
              <w:t xml:space="preserve"> </w:t>
            </w:r>
            <w:proofErr w:type="spellStart"/>
            <w:r w:rsidRPr="001D3566">
              <w:rPr>
                <w:rFonts w:ascii="Times New Roman" w:eastAsia="Calibri" w:hAnsi="Times New Roman" w:cs="Times New Roman"/>
                <w:color w:val="000000"/>
                <w:lang w:val="en-US"/>
              </w:rPr>
              <w:t>i</w:t>
            </w:r>
            <w:proofErr w:type="spellEnd"/>
            <w:r w:rsidRPr="001D3566">
              <w:rPr>
                <w:rFonts w:ascii="Times New Roman" w:eastAsia="Calibri" w:hAnsi="Times New Roman" w:cs="Times New Roman"/>
                <w:color w:val="000000"/>
                <w:lang w:val="en-US"/>
              </w:rPr>
              <w:t xml:space="preserve"> </w:t>
            </w:r>
            <w:proofErr w:type="spellStart"/>
            <w:r w:rsidRPr="001D3566">
              <w:rPr>
                <w:rFonts w:ascii="Times New Roman" w:eastAsia="Calibri" w:hAnsi="Times New Roman" w:cs="Times New Roman"/>
                <w:color w:val="000000"/>
                <w:lang w:val="en-US"/>
              </w:rPr>
              <w:t>verdipapirer</w:t>
            </w:r>
            <w:proofErr w:type="spellEnd"/>
          </w:p>
        </w:tc>
        <w:tc>
          <w:tcPr>
            <w:tcW w:w="307" w:type="dxa"/>
            <w:vAlign w:val="center"/>
          </w:tcPr>
          <w:p w14:paraId="6CB836A2" w14:textId="77777777" w:rsidR="001D3566" w:rsidRPr="001D3566" w:rsidRDefault="001D3566" w:rsidP="00DF28FB">
            <w:pPr>
              <w:spacing w:before="172" w:after="19"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7</w:t>
            </w:r>
          </w:p>
        </w:tc>
        <w:tc>
          <w:tcPr>
            <w:tcW w:w="384" w:type="dxa"/>
            <w:vAlign w:val="center"/>
          </w:tcPr>
          <w:p w14:paraId="7214E128" w14:textId="77777777" w:rsidR="001D3566" w:rsidRPr="001D3566" w:rsidRDefault="001D3566" w:rsidP="00DF28FB">
            <w:pPr>
              <w:spacing w:before="172"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062</w:t>
            </w:r>
          </w:p>
        </w:tc>
        <w:tc>
          <w:tcPr>
            <w:tcW w:w="446" w:type="dxa"/>
            <w:vAlign w:val="center"/>
          </w:tcPr>
          <w:p w14:paraId="260EA28F" w14:textId="77777777" w:rsidR="001D3566" w:rsidRPr="001D3566" w:rsidRDefault="001D3566" w:rsidP="00DF28FB">
            <w:pPr>
              <w:spacing w:before="172"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889</w:t>
            </w:r>
          </w:p>
        </w:tc>
        <w:tc>
          <w:tcPr>
            <w:tcW w:w="835" w:type="dxa"/>
            <w:vAlign w:val="center"/>
          </w:tcPr>
          <w:p w14:paraId="1A7F1880" w14:textId="77777777" w:rsidR="001D3566" w:rsidRPr="001D3566" w:rsidRDefault="001D3566" w:rsidP="00DF28FB">
            <w:pPr>
              <w:spacing w:before="172"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100 %</w:t>
            </w:r>
          </w:p>
        </w:tc>
        <w:tc>
          <w:tcPr>
            <w:tcW w:w="408" w:type="dxa"/>
            <w:vAlign w:val="center"/>
          </w:tcPr>
          <w:p w14:paraId="18DBA418" w14:textId="77777777" w:rsidR="001D3566" w:rsidRPr="001D3566" w:rsidRDefault="001D3566" w:rsidP="00DF28FB">
            <w:pPr>
              <w:spacing w:before="172" w:after="19"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7</w:t>
            </w:r>
          </w:p>
        </w:tc>
        <w:tc>
          <w:tcPr>
            <w:tcW w:w="380" w:type="dxa"/>
            <w:vAlign w:val="center"/>
          </w:tcPr>
          <w:p w14:paraId="3D32EC09" w14:textId="77777777" w:rsidR="001D3566" w:rsidRPr="001D3566" w:rsidRDefault="001D3566" w:rsidP="00DF28FB">
            <w:pPr>
              <w:spacing w:before="172"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062</w:t>
            </w:r>
          </w:p>
        </w:tc>
        <w:tc>
          <w:tcPr>
            <w:tcW w:w="398" w:type="dxa"/>
            <w:vAlign w:val="center"/>
          </w:tcPr>
          <w:p w14:paraId="6595DB67" w14:textId="77777777" w:rsidR="001D3566" w:rsidRPr="001D3566" w:rsidRDefault="001D3566" w:rsidP="00DF28FB">
            <w:pPr>
              <w:spacing w:before="172"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889</w:t>
            </w:r>
          </w:p>
        </w:tc>
        <w:tc>
          <w:tcPr>
            <w:tcW w:w="1234" w:type="dxa"/>
            <w:vAlign w:val="center"/>
          </w:tcPr>
          <w:p w14:paraId="410ED8DB" w14:textId="77777777" w:rsidR="001D3566" w:rsidRPr="001D3566" w:rsidRDefault="001D3566" w:rsidP="00DF28FB">
            <w:pPr>
              <w:spacing w:before="172" w:after="19"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6 504 885</w:t>
            </w:r>
          </w:p>
        </w:tc>
      </w:tr>
      <w:tr w:rsidR="001D3566" w:rsidRPr="001D3566" w14:paraId="0E06CF85" w14:textId="77777777" w:rsidTr="00F5337F">
        <w:tblPrEx>
          <w:tblCellMar>
            <w:top w:w="0" w:type="dxa"/>
            <w:bottom w:w="0" w:type="dxa"/>
          </w:tblCellMar>
        </w:tblPrEx>
        <w:trPr>
          <w:trHeight w:hRule="exact" w:val="293"/>
        </w:trPr>
        <w:tc>
          <w:tcPr>
            <w:tcW w:w="5470" w:type="dxa"/>
            <w:vAlign w:val="center"/>
          </w:tcPr>
          <w:p w14:paraId="759661D1" w14:textId="77777777" w:rsidR="001D3566" w:rsidRPr="001D3566" w:rsidRDefault="001D3566" w:rsidP="00DF28FB">
            <w:pPr>
              <w:spacing w:before="43" w:after="14" w:line="221" w:lineRule="exact"/>
              <w:ind w:left="45"/>
              <w:textAlignment w:val="baseline"/>
              <w:rPr>
                <w:rFonts w:ascii="Times New Roman" w:eastAsia="Calibri" w:hAnsi="Times New Roman" w:cs="Times New Roman"/>
                <w:color w:val="000000"/>
              </w:rPr>
            </w:pPr>
            <w:proofErr w:type="spellStart"/>
            <w:r w:rsidRPr="001D3566">
              <w:rPr>
                <w:rFonts w:ascii="Times New Roman" w:eastAsia="Calibri" w:hAnsi="Times New Roman" w:cs="Times New Roman"/>
                <w:color w:val="000000"/>
                <w:lang w:val="en-US"/>
              </w:rPr>
              <w:t>Fordringer</w:t>
            </w:r>
            <w:proofErr w:type="spellEnd"/>
          </w:p>
        </w:tc>
        <w:tc>
          <w:tcPr>
            <w:tcW w:w="307" w:type="dxa"/>
            <w:vAlign w:val="center"/>
          </w:tcPr>
          <w:p w14:paraId="25338697" w14:textId="77777777" w:rsidR="001D3566" w:rsidRPr="001D3566" w:rsidRDefault="001D3566" w:rsidP="00DF28FB">
            <w:pPr>
              <w:spacing w:before="43" w:after="1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3</w:t>
            </w:r>
          </w:p>
        </w:tc>
        <w:tc>
          <w:tcPr>
            <w:tcW w:w="384" w:type="dxa"/>
            <w:vAlign w:val="center"/>
          </w:tcPr>
          <w:p w14:paraId="44BF057A" w14:textId="77777777" w:rsidR="001D3566" w:rsidRPr="001D3566" w:rsidRDefault="001D3566" w:rsidP="00DF28FB">
            <w:pPr>
              <w:spacing w:before="43" w:after="1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283</w:t>
            </w:r>
          </w:p>
        </w:tc>
        <w:tc>
          <w:tcPr>
            <w:tcW w:w="446" w:type="dxa"/>
            <w:vAlign w:val="center"/>
          </w:tcPr>
          <w:p w14:paraId="6F42031E" w14:textId="77777777" w:rsidR="001D3566" w:rsidRPr="001D3566" w:rsidRDefault="001D3566" w:rsidP="00DF28FB">
            <w:pPr>
              <w:spacing w:before="43" w:after="1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963</w:t>
            </w:r>
          </w:p>
        </w:tc>
        <w:tc>
          <w:tcPr>
            <w:tcW w:w="835" w:type="dxa"/>
            <w:vAlign w:val="center"/>
          </w:tcPr>
          <w:p w14:paraId="527E8205" w14:textId="77777777" w:rsidR="001D3566" w:rsidRPr="001D3566" w:rsidRDefault="001D3566" w:rsidP="00DF28FB">
            <w:pPr>
              <w:spacing w:before="43" w:after="1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100 %</w:t>
            </w:r>
          </w:p>
        </w:tc>
        <w:tc>
          <w:tcPr>
            <w:tcW w:w="408" w:type="dxa"/>
            <w:vAlign w:val="center"/>
          </w:tcPr>
          <w:p w14:paraId="5A4ED7DA" w14:textId="77777777" w:rsidR="001D3566" w:rsidRPr="001D3566" w:rsidRDefault="001D3566" w:rsidP="00DF28FB">
            <w:pPr>
              <w:spacing w:before="43" w:after="1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3</w:t>
            </w:r>
          </w:p>
        </w:tc>
        <w:tc>
          <w:tcPr>
            <w:tcW w:w="380" w:type="dxa"/>
            <w:vAlign w:val="center"/>
          </w:tcPr>
          <w:p w14:paraId="1DBB9E77" w14:textId="77777777" w:rsidR="001D3566" w:rsidRPr="001D3566" w:rsidRDefault="001D3566" w:rsidP="00DF28FB">
            <w:pPr>
              <w:spacing w:before="43" w:after="1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283</w:t>
            </w:r>
          </w:p>
        </w:tc>
        <w:tc>
          <w:tcPr>
            <w:tcW w:w="398" w:type="dxa"/>
            <w:vAlign w:val="center"/>
          </w:tcPr>
          <w:p w14:paraId="41BAEDA8" w14:textId="77777777" w:rsidR="001D3566" w:rsidRPr="001D3566" w:rsidRDefault="001D3566" w:rsidP="00DF28FB">
            <w:pPr>
              <w:spacing w:before="43" w:after="1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963</w:t>
            </w:r>
          </w:p>
        </w:tc>
        <w:tc>
          <w:tcPr>
            <w:tcW w:w="1234" w:type="dxa"/>
            <w:vAlign w:val="center"/>
          </w:tcPr>
          <w:p w14:paraId="3B3C293D" w14:textId="77777777" w:rsidR="001D3566" w:rsidRPr="001D3566" w:rsidRDefault="001D3566" w:rsidP="00DF28FB">
            <w:pPr>
              <w:spacing w:before="43" w:after="14"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3 809 753</w:t>
            </w:r>
          </w:p>
        </w:tc>
      </w:tr>
      <w:tr w:rsidR="001D3566" w:rsidRPr="001D3566" w14:paraId="2C0AAEFB" w14:textId="77777777" w:rsidTr="00F5337F">
        <w:tblPrEx>
          <w:tblCellMar>
            <w:top w:w="0" w:type="dxa"/>
            <w:bottom w:w="0" w:type="dxa"/>
          </w:tblCellMar>
        </w:tblPrEx>
        <w:trPr>
          <w:trHeight w:hRule="exact" w:val="293"/>
        </w:trPr>
        <w:tc>
          <w:tcPr>
            <w:tcW w:w="5470" w:type="dxa"/>
            <w:vAlign w:val="center"/>
          </w:tcPr>
          <w:p w14:paraId="3653EA4C" w14:textId="77777777" w:rsidR="001D3566" w:rsidRPr="001D3566" w:rsidRDefault="001D3566" w:rsidP="00DF28FB">
            <w:pPr>
              <w:spacing w:before="43" w:after="24" w:line="221" w:lineRule="exact"/>
              <w:ind w:left="45"/>
              <w:textAlignment w:val="baseline"/>
              <w:rPr>
                <w:rFonts w:ascii="Times New Roman" w:eastAsia="Calibri" w:hAnsi="Times New Roman" w:cs="Times New Roman"/>
                <w:color w:val="000000"/>
              </w:rPr>
            </w:pPr>
            <w:proofErr w:type="spellStart"/>
            <w:r w:rsidRPr="001D3566">
              <w:rPr>
                <w:rFonts w:ascii="Times New Roman" w:eastAsia="Calibri" w:hAnsi="Times New Roman" w:cs="Times New Roman"/>
                <w:color w:val="000000"/>
                <w:lang w:val="en-US"/>
              </w:rPr>
              <w:t>Driftsmidler</w:t>
            </w:r>
            <w:proofErr w:type="spellEnd"/>
          </w:p>
        </w:tc>
        <w:tc>
          <w:tcPr>
            <w:tcW w:w="307" w:type="dxa"/>
            <w:vAlign w:val="center"/>
          </w:tcPr>
          <w:p w14:paraId="4C503C4D" w14:textId="77777777" w:rsidR="001D3566" w:rsidRPr="001D3566" w:rsidRDefault="001D3566" w:rsidP="00DF28FB">
            <w:pPr>
              <w:spacing w:before="43" w:after="2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w:t>
            </w:r>
          </w:p>
        </w:tc>
        <w:tc>
          <w:tcPr>
            <w:tcW w:w="384" w:type="dxa"/>
            <w:vAlign w:val="center"/>
          </w:tcPr>
          <w:p w14:paraId="3D2635E2"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561</w:t>
            </w:r>
          </w:p>
        </w:tc>
        <w:tc>
          <w:tcPr>
            <w:tcW w:w="446" w:type="dxa"/>
            <w:vAlign w:val="center"/>
          </w:tcPr>
          <w:p w14:paraId="7DEDE5C1"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461</w:t>
            </w:r>
          </w:p>
        </w:tc>
        <w:tc>
          <w:tcPr>
            <w:tcW w:w="835" w:type="dxa"/>
            <w:vAlign w:val="center"/>
          </w:tcPr>
          <w:p w14:paraId="2A942855"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100 %</w:t>
            </w:r>
          </w:p>
        </w:tc>
        <w:tc>
          <w:tcPr>
            <w:tcW w:w="408" w:type="dxa"/>
            <w:vAlign w:val="center"/>
          </w:tcPr>
          <w:p w14:paraId="10DC0B3D" w14:textId="77777777" w:rsidR="001D3566" w:rsidRPr="001D3566" w:rsidRDefault="001D3566" w:rsidP="00DF28FB">
            <w:pPr>
              <w:spacing w:before="43" w:after="2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w:t>
            </w:r>
          </w:p>
        </w:tc>
        <w:tc>
          <w:tcPr>
            <w:tcW w:w="380" w:type="dxa"/>
            <w:vAlign w:val="center"/>
          </w:tcPr>
          <w:p w14:paraId="64A7EC23"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561</w:t>
            </w:r>
          </w:p>
        </w:tc>
        <w:tc>
          <w:tcPr>
            <w:tcW w:w="398" w:type="dxa"/>
            <w:vAlign w:val="center"/>
          </w:tcPr>
          <w:p w14:paraId="191AF7C6"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461</w:t>
            </w:r>
          </w:p>
        </w:tc>
        <w:tc>
          <w:tcPr>
            <w:tcW w:w="1234" w:type="dxa"/>
            <w:vAlign w:val="center"/>
          </w:tcPr>
          <w:p w14:paraId="3AA0207A" w14:textId="77777777" w:rsidR="001D3566" w:rsidRPr="001D3566" w:rsidRDefault="001D3566" w:rsidP="00DF28FB">
            <w:pPr>
              <w:spacing w:before="43" w:after="24"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70 790</w:t>
            </w:r>
          </w:p>
        </w:tc>
      </w:tr>
      <w:tr w:rsidR="001D3566" w:rsidRPr="001D3566" w14:paraId="149A85D2" w14:textId="77777777" w:rsidTr="00F5337F">
        <w:tblPrEx>
          <w:tblCellMar>
            <w:top w:w="0" w:type="dxa"/>
            <w:bottom w:w="0" w:type="dxa"/>
          </w:tblCellMar>
        </w:tblPrEx>
        <w:trPr>
          <w:trHeight w:hRule="exact" w:val="293"/>
        </w:trPr>
        <w:tc>
          <w:tcPr>
            <w:tcW w:w="5470" w:type="dxa"/>
            <w:vAlign w:val="center"/>
          </w:tcPr>
          <w:p w14:paraId="30E791AD" w14:textId="77777777" w:rsidR="001D3566" w:rsidRPr="001D3566" w:rsidRDefault="001D3566" w:rsidP="00DF28FB">
            <w:pPr>
              <w:spacing w:before="43" w:after="19" w:line="221" w:lineRule="exact"/>
              <w:ind w:left="45"/>
              <w:textAlignment w:val="baseline"/>
              <w:rPr>
                <w:rFonts w:ascii="Times New Roman" w:eastAsia="Calibri" w:hAnsi="Times New Roman" w:cs="Times New Roman"/>
                <w:color w:val="000000"/>
              </w:rPr>
            </w:pPr>
            <w:proofErr w:type="spellStart"/>
            <w:r w:rsidRPr="001D3566">
              <w:rPr>
                <w:rFonts w:ascii="Times New Roman" w:eastAsia="Calibri" w:hAnsi="Times New Roman" w:cs="Times New Roman"/>
                <w:color w:val="000000"/>
                <w:lang w:val="en-US"/>
              </w:rPr>
              <w:t>Bankinnskudd</w:t>
            </w:r>
            <w:proofErr w:type="spellEnd"/>
          </w:p>
        </w:tc>
        <w:tc>
          <w:tcPr>
            <w:tcW w:w="307" w:type="dxa"/>
            <w:vAlign w:val="center"/>
          </w:tcPr>
          <w:p w14:paraId="3ECC600E" w14:textId="77777777" w:rsidR="001D3566" w:rsidRPr="001D3566" w:rsidRDefault="001D3566" w:rsidP="00DF28FB">
            <w:pPr>
              <w:spacing w:before="43" w:after="19"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12</w:t>
            </w:r>
          </w:p>
        </w:tc>
        <w:tc>
          <w:tcPr>
            <w:tcW w:w="384" w:type="dxa"/>
            <w:vAlign w:val="center"/>
          </w:tcPr>
          <w:p w14:paraId="418DDA7E" w14:textId="77777777" w:rsidR="001D3566" w:rsidRPr="001D3566" w:rsidRDefault="001D3566" w:rsidP="00DF28FB">
            <w:pPr>
              <w:spacing w:before="43"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891</w:t>
            </w:r>
          </w:p>
        </w:tc>
        <w:tc>
          <w:tcPr>
            <w:tcW w:w="446" w:type="dxa"/>
            <w:vAlign w:val="center"/>
          </w:tcPr>
          <w:p w14:paraId="7A03F2B4" w14:textId="77777777" w:rsidR="001D3566" w:rsidRPr="001D3566" w:rsidRDefault="001D3566" w:rsidP="00DF28FB">
            <w:pPr>
              <w:spacing w:before="43"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455</w:t>
            </w:r>
          </w:p>
        </w:tc>
        <w:tc>
          <w:tcPr>
            <w:tcW w:w="835" w:type="dxa"/>
            <w:vAlign w:val="center"/>
          </w:tcPr>
          <w:p w14:paraId="0482E8EB" w14:textId="77777777" w:rsidR="001D3566" w:rsidRPr="001D3566" w:rsidRDefault="001D3566" w:rsidP="00DF28FB">
            <w:pPr>
              <w:spacing w:before="43"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20 %</w:t>
            </w:r>
          </w:p>
        </w:tc>
        <w:tc>
          <w:tcPr>
            <w:tcW w:w="408" w:type="dxa"/>
            <w:vAlign w:val="center"/>
          </w:tcPr>
          <w:p w14:paraId="2D2E26DC" w14:textId="77777777" w:rsidR="001D3566" w:rsidRPr="001D3566" w:rsidRDefault="001D3566" w:rsidP="00DF28FB">
            <w:pPr>
              <w:spacing w:before="43" w:after="19"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w:t>
            </w:r>
          </w:p>
        </w:tc>
        <w:tc>
          <w:tcPr>
            <w:tcW w:w="380" w:type="dxa"/>
            <w:vAlign w:val="center"/>
          </w:tcPr>
          <w:p w14:paraId="5E959532" w14:textId="77777777" w:rsidR="001D3566" w:rsidRPr="001D3566" w:rsidRDefault="001D3566" w:rsidP="00DF28FB">
            <w:pPr>
              <w:spacing w:before="43"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578</w:t>
            </w:r>
          </w:p>
        </w:tc>
        <w:tc>
          <w:tcPr>
            <w:tcW w:w="398" w:type="dxa"/>
            <w:vAlign w:val="center"/>
          </w:tcPr>
          <w:p w14:paraId="2B897FC0" w14:textId="77777777" w:rsidR="001D3566" w:rsidRPr="001D3566" w:rsidRDefault="001D3566" w:rsidP="00DF28FB">
            <w:pPr>
              <w:spacing w:before="43" w:after="1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291</w:t>
            </w:r>
          </w:p>
        </w:tc>
        <w:tc>
          <w:tcPr>
            <w:tcW w:w="1234" w:type="dxa"/>
            <w:vAlign w:val="center"/>
          </w:tcPr>
          <w:p w14:paraId="54F6A165" w14:textId="77777777" w:rsidR="001D3566" w:rsidRPr="001D3566" w:rsidRDefault="001D3566" w:rsidP="00DF28FB">
            <w:pPr>
              <w:spacing w:before="43" w:after="19"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3 291 570</w:t>
            </w:r>
          </w:p>
        </w:tc>
      </w:tr>
      <w:tr w:rsidR="001D3566" w:rsidRPr="001D3566" w14:paraId="6F00409F" w14:textId="77777777" w:rsidTr="00F5337F">
        <w:tblPrEx>
          <w:tblCellMar>
            <w:top w:w="0" w:type="dxa"/>
            <w:bottom w:w="0" w:type="dxa"/>
          </w:tblCellMar>
        </w:tblPrEx>
        <w:trPr>
          <w:trHeight w:hRule="exact" w:val="297"/>
        </w:trPr>
        <w:tc>
          <w:tcPr>
            <w:tcW w:w="5470" w:type="dxa"/>
            <w:vAlign w:val="center"/>
          </w:tcPr>
          <w:p w14:paraId="070C92DF" w14:textId="77777777" w:rsidR="001D3566" w:rsidRPr="001D3566" w:rsidRDefault="001D3566" w:rsidP="00DF28FB">
            <w:pPr>
              <w:spacing w:before="42" w:after="23" w:line="227" w:lineRule="exact"/>
              <w:ind w:left="45"/>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 xml:space="preserve">Sum </w:t>
            </w:r>
            <w:proofErr w:type="spellStart"/>
            <w:r w:rsidRPr="001D3566">
              <w:rPr>
                <w:rFonts w:ascii="Times New Roman" w:eastAsia="Calibri" w:hAnsi="Times New Roman" w:cs="Times New Roman"/>
                <w:b/>
                <w:color w:val="000000"/>
                <w:lang w:val="en-US"/>
              </w:rPr>
              <w:t>engasjementsrisiko</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etter</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standardmetoden</w:t>
            </w:r>
            <w:proofErr w:type="spellEnd"/>
          </w:p>
        </w:tc>
        <w:tc>
          <w:tcPr>
            <w:tcW w:w="307" w:type="dxa"/>
          </w:tcPr>
          <w:p w14:paraId="086B36B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41F3C8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0D61373F"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65913491"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0E9A7FDC" w14:textId="77777777" w:rsidR="001D3566" w:rsidRPr="001D3566" w:rsidRDefault="001D3566" w:rsidP="00DF28FB">
            <w:pPr>
              <w:spacing w:before="42" w:after="24" w:line="226" w:lineRule="exact"/>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14</w:t>
            </w:r>
          </w:p>
        </w:tc>
        <w:tc>
          <w:tcPr>
            <w:tcW w:w="380" w:type="dxa"/>
            <w:vAlign w:val="center"/>
          </w:tcPr>
          <w:p w14:paraId="5827E4F3" w14:textId="77777777" w:rsidR="001D3566" w:rsidRPr="001D3566" w:rsidRDefault="001D3566" w:rsidP="00DF28FB">
            <w:pPr>
              <w:spacing w:before="42" w:after="24"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486</w:t>
            </w:r>
          </w:p>
        </w:tc>
        <w:tc>
          <w:tcPr>
            <w:tcW w:w="398" w:type="dxa"/>
            <w:vAlign w:val="center"/>
          </w:tcPr>
          <w:p w14:paraId="0D8729CE" w14:textId="77777777" w:rsidR="001D3566" w:rsidRPr="001D3566" w:rsidRDefault="001D3566" w:rsidP="00DF28FB">
            <w:pPr>
              <w:spacing w:before="42" w:after="24"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604</w:t>
            </w:r>
          </w:p>
        </w:tc>
        <w:tc>
          <w:tcPr>
            <w:tcW w:w="1234" w:type="dxa"/>
            <w:vAlign w:val="center"/>
          </w:tcPr>
          <w:p w14:paraId="155B6A0D" w14:textId="77777777" w:rsidR="001D3566" w:rsidRPr="001D3566" w:rsidRDefault="001D3566" w:rsidP="00DF28FB">
            <w:pPr>
              <w:spacing w:before="42" w:after="24" w:line="226" w:lineRule="exact"/>
              <w:ind w:right="212"/>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13 676 998</w:t>
            </w:r>
          </w:p>
        </w:tc>
      </w:tr>
      <w:tr w:rsidR="001D3566" w:rsidRPr="001D3566" w14:paraId="139735AF" w14:textId="77777777" w:rsidTr="00F5337F">
        <w:tblPrEx>
          <w:tblCellMar>
            <w:top w:w="0" w:type="dxa"/>
            <w:bottom w:w="0" w:type="dxa"/>
          </w:tblCellMar>
        </w:tblPrEx>
        <w:trPr>
          <w:trHeight w:hRule="exact" w:val="288"/>
        </w:trPr>
        <w:tc>
          <w:tcPr>
            <w:tcW w:w="5470" w:type="dxa"/>
            <w:vAlign w:val="center"/>
          </w:tcPr>
          <w:p w14:paraId="77BC1409" w14:textId="77777777" w:rsidR="001D3566" w:rsidRPr="001D3566" w:rsidRDefault="001D3566" w:rsidP="00DF28FB">
            <w:pPr>
              <w:spacing w:before="38" w:after="23" w:line="222" w:lineRule="exact"/>
              <w:ind w:left="45"/>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rPr>
              <w:t>Tilleggsberegningsgrunnlag relatert til faste kostnader</w:t>
            </w:r>
          </w:p>
        </w:tc>
        <w:tc>
          <w:tcPr>
            <w:tcW w:w="307" w:type="dxa"/>
          </w:tcPr>
          <w:p w14:paraId="05599C47"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59CCFEC6"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2856C780"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24303D9D"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69B867C8" w14:textId="77777777" w:rsidR="001D3566" w:rsidRPr="001D3566" w:rsidRDefault="001D3566" w:rsidP="00DF28FB">
            <w:pPr>
              <w:spacing w:before="38" w:after="2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46</w:t>
            </w:r>
          </w:p>
        </w:tc>
        <w:tc>
          <w:tcPr>
            <w:tcW w:w="380" w:type="dxa"/>
            <w:vAlign w:val="center"/>
          </w:tcPr>
          <w:p w14:paraId="627242E3" w14:textId="77777777" w:rsidR="001D3566" w:rsidRPr="001D3566" w:rsidRDefault="001D3566" w:rsidP="00DF28FB">
            <w:pPr>
              <w:spacing w:before="38"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903</w:t>
            </w:r>
          </w:p>
        </w:tc>
        <w:tc>
          <w:tcPr>
            <w:tcW w:w="398" w:type="dxa"/>
            <w:vAlign w:val="center"/>
          </w:tcPr>
          <w:p w14:paraId="547CF97F" w14:textId="77777777" w:rsidR="001D3566" w:rsidRPr="001D3566" w:rsidRDefault="001D3566" w:rsidP="00DF28FB">
            <w:pPr>
              <w:spacing w:before="38"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000</w:t>
            </w:r>
          </w:p>
        </w:tc>
        <w:tc>
          <w:tcPr>
            <w:tcW w:w="1234" w:type="dxa"/>
            <w:vAlign w:val="center"/>
          </w:tcPr>
          <w:p w14:paraId="597C60B7" w14:textId="77777777" w:rsidR="001D3566" w:rsidRPr="001D3566" w:rsidRDefault="001D3566" w:rsidP="00DF28FB">
            <w:pPr>
              <w:spacing w:before="38" w:after="24"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43 187 000</w:t>
            </w:r>
          </w:p>
        </w:tc>
      </w:tr>
      <w:tr w:rsidR="001D3566" w:rsidRPr="001D3566" w14:paraId="21D02A3B" w14:textId="77777777" w:rsidTr="00F5337F">
        <w:tblPrEx>
          <w:tblCellMar>
            <w:top w:w="0" w:type="dxa"/>
            <w:bottom w:w="0" w:type="dxa"/>
          </w:tblCellMar>
        </w:tblPrEx>
        <w:trPr>
          <w:trHeight w:hRule="exact" w:val="432"/>
        </w:trPr>
        <w:tc>
          <w:tcPr>
            <w:tcW w:w="5470" w:type="dxa"/>
          </w:tcPr>
          <w:p w14:paraId="2AF32EF3" w14:textId="77777777" w:rsidR="001D3566" w:rsidRPr="001D3566" w:rsidRDefault="001D3566" w:rsidP="00DF28FB">
            <w:pPr>
              <w:spacing w:before="43" w:after="158" w:line="226" w:lineRule="exact"/>
              <w:ind w:left="45"/>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Selskapets</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samlede</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beregningsgrunnlag</w:t>
            </w:r>
            <w:proofErr w:type="spellEnd"/>
          </w:p>
        </w:tc>
        <w:tc>
          <w:tcPr>
            <w:tcW w:w="307" w:type="dxa"/>
          </w:tcPr>
          <w:p w14:paraId="4E5CF8D8"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5FC344C4"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61320C49"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580E3ABD"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tcPr>
          <w:p w14:paraId="34F045EB" w14:textId="77777777" w:rsidR="001D3566" w:rsidRPr="001D3566" w:rsidRDefault="001D3566" w:rsidP="00DF28FB">
            <w:pPr>
              <w:spacing w:before="43" w:after="158" w:line="226" w:lineRule="exact"/>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61</w:t>
            </w:r>
          </w:p>
        </w:tc>
        <w:tc>
          <w:tcPr>
            <w:tcW w:w="380" w:type="dxa"/>
          </w:tcPr>
          <w:p w14:paraId="00B7195F" w14:textId="77777777" w:rsidR="001D3566" w:rsidRPr="001D3566" w:rsidRDefault="001D3566" w:rsidP="00DF28FB">
            <w:pPr>
              <w:spacing w:before="43" w:after="158"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389</w:t>
            </w:r>
          </w:p>
        </w:tc>
        <w:tc>
          <w:tcPr>
            <w:tcW w:w="398" w:type="dxa"/>
          </w:tcPr>
          <w:p w14:paraId="0B55128E" w14:textId="77777777" w:rsidR="001D3566" w:rsidRPr="001D3566" w:rsidRDefault="001D3566" w:rsidP="00DF28FB">
            <w:pPr>
              <w:spacing w:before="43" w:after="158"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604</w:t>
            </w:r>
          </w:p>
        </w:tc>
        <w:tc>
          <w:tcPr>
            <w:tcW w:w="1234" w:type="dxa"/>
          </w:tcPr>
          <w:p w14:paraId="59B5782D" w14:textId="77777777" w:rsidR="001D3566" w:rsidRPr="001D3566" w:rsidRDefault="001D3566" w:rsidP="00DF28FB">
            <w:pPr>
              <w:spacing w:before="43" w:after="158" w:line="226" w:lineRule="exact"/>
              <w:ind w:right="212"/>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56 863 998</w:t>
            </w:r>
          </w:p>
        </w:tc>
      </w:tr>
      <w:tr w:rsidR="001D3566" w:rsidRPr="001D3566" w14:paraId="4884BEFA" w14:textId="77777777" w:rsidTr="00F5337F">
        <w:tblPrEx>
          <w:tblCellMar>
            <w:top w:w="0" w:type="dxa"/>
            <w:bottom w:w="0" w:type="dxa"/>
          </w:tblCellMar>
        </w:tblPrEx>
        <w:trPr>
          <w:trHeight w:hRule="exact" w:val="427"/>
        </w:trPr>
        <w:tc>
          <w:tcPr>
            <w:tcW w:w="5470" w:type="dxa"/>
            <w:vAlign w:val="center"/>
          </w:tcPr>
          <w:p w14:paraId="49F0ED5A" w14:textId="77777777" w:rsidR="001D3566" w:rsidRPr="001D3566" w:rsidRDefault="001D3566" w:rsidP="00DF28FB">
            <w:pPr>
              <w:spacing w:before="173" w:after="14" w:line="226" w:lineRule="exact"/>
              <w:ind w:left="45"/>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Selskapets</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kjernekapital</w:t>
            </w:r>
            <w:proofErr w:type="spellEnd"/>
          </w:p>
        </w:tc>
        <w:tc>
          <w:tcPr>
            <w:tcW w:w="307" w:type="dxa"/>
          </w:tcPr>
          <w:p w14:paraId="3ACE805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F1D8F7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4C15EBF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00099EB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tcPr>
          <w:p w14:paraId="0C19EF34"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0" w:type="dxa"/>
          </w:tcPr>
          <w:p w14:paraId="59FA5DE1"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98" w:type="dxa"/>
          </w:tcPr>
          <w:p w14:paraId="74F06CE0"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1234" w:type="dxa"/>
          </w:tcPr>
          <w:p w14:paraId="468DC9D5"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r>
      <w:tr w:rsidR="001D3566" w:rsidRPr="001D3566" w14:paraId="3CBB6B22" w14:textId="77777777" w:rsidTr="00F5337F">
        <w:tblPrEx>
          <w:tblCellMar>
            <w:top w:w="0" w:type="dxa"/>
            <w:bottom w:w="0" w:type="dxa"/>
          </w:tblCellMar>
        </w:tblPrEx>
        <w:trPr>
          <w:trHeight w:hRule="exact" w:val="288"/>
        </w:trPr>
        <w:tc>
          <w:tcPr>
            <w:tcW w:w="5470" w:type="dxa"/>
            <w:vAlign w:val="center"/>
          </w:tcPr>
          <w:p w14:paraId="279F6B6B" w14:textId="77777777" w:rsidR="001D3566" w:rsidRPr="001D3566" w:rsidRDefault="001D3566" w:rsidP="00DF28FB">
            <w:pPr>
              <w:spacing w:before="38" w:after="14" w:line="222" w:lineRule="exact"/>
              <w:ind w:left="45"/>
              <w:textAlignment w:val="baseline"/>
              <w:rPr>
                <w:rFonts w:ascii="Times New Roman" w:eastAsia="Calibri" w:hAnsi="Times New Roman" w:cs="Times New Roman"/>
                <w:color w:val="000000"/>
              </w:rPr>
            </w:pPr>
            <w:proofErr w:type="spellStart"/>
            <w:r w:rsidRPr="001D3566">
              <w:rPr>
                <w:rFonts w:ascii="Times New Roman" w:eastAsia="Calibri" w:hAnsi="Times New Roman" w:cs="Times New Roman"/>
                <w:color w:val="000000"/>
                <w:lang w:val="en-US"/>
              </w:rPr>
              <w:t>Selskapets</w:t>
            </w:r>
            <w:proofErr w:type="spellEnd"/>
            <w:r w:rsidRPr="001D3566">
              <w:rPr>
                <w:rFonts w:ascii="Times New Roman" w:eastAsia="Calibri" w:hAnsi="Times New Roman" w:cs="Times New Roman"/>
                <w:color w:val="000000"/>
                <w:lang w:val="en-US"/>
              </w:rPr>
              <w:t xml:space="preserve"> </w:t>
            </w:r>
            <w:proofErr w:type="spellStart"/>
            <w:r w:rsidRPr="001D3566">
              <w:rPr>
                <w:rFonts w:ascii="Times New Roman" w:eastAsia="Calibri" w:hAnsi="Times New Roman" w:cs="Times New Roman"/>
                <w:color w:val="000000"/>
                <w:lang w:val="en-US"/>
              </w:rPr>
              <w:t>ansvarlige</w:t>
            </w:r>
            <w:proofErr w:type="spellEnd"/>
            <w:r w:rsidRPr="001D3566">
              <w:rPr>
                <w:rFonts w:ascii="Times New Roman" w:eastAsia="Calibri" w:hAnsi="Times New Roman" w:cs="Times New Roman"/>
                <w:color w:val="000000"/>
                <w:lang w:val="en-US"/>
              </w:rPr>
              <w:t xml:space="preserve"> </w:t>
            </w:r>
            <w:proofErr w:type="spellStart"/>
            <w:r w:rsidRPr="001D3566">
              <w:rPr>
                <w:rFonts w:ascii="Times New Roman" w:eastAsia="Calibri" w:hAnsi="Times New Roman" w:cs="Times New Roman"/>
                <w:color w:val="000000"/>
                <w:lang w:val="en-US"/>
              </w:rPr>
              <w:t>kapital</w:t>
            </w:r>
            <w:proofErr w:type="spellEnd"/>
          </w:p>
        </w:tc>
        <w:tc>
          <w:tcPr>
            <w:tcW w:w="307" w:type="dxa"/>
          </w:tcPr>
          <w:p w14:paraId="29E89F3F"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5C31F047"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02DBBD1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42F116E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3607B08D" w14:textId="77777777" w:rsidR="001D3566" w:rsidRPr="001D3566" w:rsidRDefault="001D3566" w:rsidP="00DF28FB">
            <w:pPr>
              <w:spacing w:before="38" w:after="15"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w:t>
            </w:r>
          </w:p>
        </w:tc>
        <w:tc>
          <w:tcPr>
            <w:tcW w:w="380" w:type="dxa"/>
            <w:vAlign w:val="center"/>
          </w:tcPr>
          <w:p w14:paraId="600CD089" w14:textId="77777777" w:rsidR="001D3566" w:rsidRPr="001D3566" w:rsidRDefault="001D3566" w:rsidP="00DF28FB">
            <w:pPr>
              <w:spacing w:before="38" w:after="15"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456</w:t>
            </w:r>
          </w:p>
        </w:tc>
        <w:tc>
          <w:tcPr>
            <w:tcW w:w="398" w:type="dxa"/>
            <w:vAlign w:val="center"/>
          </w:tcPr>
          <w:p w14:paraId="66A90443" w14:textId="77777777" w:rsidR="001D3566" w:rsidRPr="001D3566" w:rsidRDefault="001D3566" w:rsidP="00DF28FB">
            <w:pPr>
              <w:spacing w:before="38" w:after="15"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619</w:t>
            </w:r>
          </w:p>
        </w:tc>
        <w:tc>
          <w:tcPr>
            <w:tcW w:w="1234" w:type="dxa"/>
            <w:vAlign w:val="center"/>
          </w:tcPr>
          <w:p w14:paraId="7D157F23" w14:textId="77777777" w:rsidR="001D3566" w:rsidRPr="001D3566" w:rsidRDefault="001D3566" w:rsidP="00DF28FB">
            <w:pPr>
              <w:spacing w:before="38" w:after="15"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10 450 130</w:t>
            </w:r>
          </w:p>
        </w:tc>
      </w:tr>
      <w:tr w:rsidR="001D3566" w:rsidRPr="001D3566" w14:paraId="728FFBED" w14:textId="77777777" w:rsidTr="00F5337F">
        <w:tblPrEx>
          <w:tblCellMar>
            <w:top w:w="0" w:type="dxa"/>
            <w:bottom w:w="0" w:type="dxa"/>
          </w:tblCellMar>
        </w:tblPrEx>
        <w:trPr>
          <w:trHeight w:hRule="exact" w:val="293"/>
        </w:trPr>
        <w:tc>
          <w:tcPr>
            <w:tcW w:w="5470" w:type="dxa"/>
            <w:vAlign w:val="center"/>
          </w:tcPr>
          <w:p w14:paraId="7D09D648" w14:textId="77777777" w:rsidR="001D3566" w:rsidRPr="001D3566" w:rsidRDefault="001D3566" w:rsidP="00DF28FB">
            <w:pPr>
              <w:spacing w:before="43" w:after="23" w:line="222" w:lineRule="exact"/>
              <w:ind w:left="45"/>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 xml:space="preserve">Ren </w:t>
            </w:r>
            <w:proofErr w:type="spellStart"/>
            <w:r w:rsidRPr="001D3566">
              <w:rPr>
                <w:rFonts w:ascii="Times New Roman" w:eastAsia="Calibri" w:hAnsi="Times New Roman" w:cs="Times New Roman"/>
                <w:color w:val="000000"/>
                <w:lang w:val="en-US"/>
              </w:rPr>
              <w:t>kjernekapital</w:t>
            </w:r>
            <w:proofErr w:type="spellEnd"/>
          </w:p>
        </w:tc>
        <w:tc>
          <w:tcPr>
            <w:tcW w:w="307" w:type="dxa"/>
          </w:tcPr>
          <w:p w14:paraId="7D6E8DAD"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53E1A10"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0A7AA72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1E6BB77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25696B4E" w14:textId="77777777" w:rsidR="001D3566" w:rsidRPr="001D3566" w:rsidRDefault="001D3566" w:rsidP="00DF28FB">
            <w:pPr>
              <w:spacing w:before="43" w:after="2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w:t>
            </w:r>
          </w:p>
        </w:tc>
        <w:tc>
          <w:tcPr>
            <w:tcW w:w="380" w:type="dxa"/>
            <w:vAlign w:val="center"/>
          </w:tcPr>
          <w:p w14:paraId="58464F79"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456</w:t>
            </w:r>
          </w:p>
        </w:tc>
        <w:tc>
          <w:tcPr>
            <w:tcW w:w="398" w:type="dxa"/>
            <w:vAlign w:val="center"/>
          </w:tcPr>
          <w:p w14:paraId="1C63C161"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619</w:t>
            </w:r>
          </w:p>
        </w:tc>
        <w:tc>
          <w:tcPr>
            <w:tcW w:w="1234" w:type="dxa"/>
            <w:vAlign w:val="center"/>
          </w:tcPr>
          <w:p w14:paraId="39FE79B6" w14:textId="77777777" w:rsidR="001D3566" w:rsidRPr="001D3566" w:rsidRDefault="001D3566" w:rsidP="00DF28FB">
            <w:pPr>
              <w:spacing w:before="43" w:after="24"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10 450 130</w:t>
            </w:r>
          </w:p>
        </w:tc>
      </w:tr>
      <w:tr w:rsidR="001D3566" w:rsidRPr="001D3566" w14:paraId="0D720156" w14:textId="77777777" w:rsidTr="00F5337F">
        <w:tblPrEx>
          <w:tblCellMar>
            <w:top w:w="0" w:type="dxa"/>
            <w:bottom w:w="0" w:type="dxa"/>
          </w:tblCellMar>
        </w:tblPrEx>
        <w:trPr>
          <w:trHeight w:hRule="exact" w:val="427"/>
        </w:trPr>
        <w:tc>
          <w:tcPr>
            <w:tcW w:w="5470" w:type="dxa"/>
          </w:tcPr>
          <w:p w14:paraId="18C0B7E0" w14:textId="77777777" w:rsidR="001D3566" w:rsidRPr="001D3566" w:rsidRDefault="001D3566" w:rsidP="00DF28FB">
            <w:pPr>
              <w:spacing w:before="43" w:after="149" w:line="221" w:lineRule="exact"/>
              <w:ind w:left="45"/>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 xml:space="preserve">Ren </w:t>
            </w:r>
            <w:proofErr w:type="spellStart"/>
            <w:r w:rsidRPr="001D3566">
              <w:rPr>
                <w:rFonts w:ascii="Times New Roman" w:eastAsia="Calibri" w:hAnsi="Times New Roman" w:cs="Times New Roman"/>
                <w:color w:val="000000"/>
                <w:lang w:val="en-US"/>
              </w:rPr>
              <w:t>kjernekapitaldekning</w:t>
            </w:r>
            <w:proofErr w:type="spellEnd"/>
          </w:p>
        </w:tc>
        <w:tc>
          <w:tcPr>
            <w:tcW w:w="307" w:type="dxa"/>
          </w:tcPr>
          <w:p w14:paraId="345ABAC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7BB68A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0BAB007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3A3DFD1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tcPr>
          <w:p w14:paraId="77227094"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778" w:type="dxa"/>
            <w:gridSpan w:val="2"/>
          </w:tcPr>
          <w:p w14:paraId="7F45E42F" w14:textId="77777777" w:rsidR="001D3566" w:rsidRPr="001D3566" w:rsidRDefault="001D3566" w:rsidP="00DF28FB">
            <w:pPr>
              <w:spacing w:before="43" w:after="149"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17,03 %</w:t>
            </w:r>
          </w:p>
        </w:tc>
        <w:tc>
          <w:tcPr>
            <w:tcW w:w="1234" w:type="dxa"/>
          </w:tcPr>
          <w:p w14:paraId="374FDA2F" w14:textId="77777777" w:rsidR="001D3566" w:rsidRPr="001D3566" w:rsidRDefault="001D3566" w:rsidP="00DF28FB">
            <w:pPr>
              <w:spacing w:before="43" w:after="149"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18,38 %</w:t>
            </w:r>
          </w:p>
        </w:tc>
      </w:tr>
      <w:tr w:rsidR="001D3566" w:rsidRPr="001D3566" w14:paraId="735AAD0B" w14:textId="77777777" w:rsidTr="00F5337F">
        <w:tblPrEx>
          <w:tblCellMar>
            <w:top w:w="0" w:type="dxa"/>
            <w:bottom w:w="0" w:type="dxa"/>
          </w:tblCellMar>
        </w:tblPrEx>
        <w:trPr>
          <w:trHeight w:hRule="exact" w:val="432"/>
        </w:trPr>
        <w:tc>
          <w:tcPr>
            <w:tcW w:w="5470" w:type="dxa"/>
            <w:vAlign w:val="center"/>
          </w:tcPr>
          <w:p w14:paraId="69AA05EC" w14:textId="77777777" w:rsidR="001D3566" w:rsidRPr="001D3566" w:rsidRDefault="001D3566" w:rsidP="00DF28FB">
            <w:pPr>
              <w:spacing w:before="178" w:after="14" w:line="226" w:lineRule="exact"/>
              <w:ind w:left="45"/>
              <w:textAlignment w:val="baseline"/>
              <w:rPr>
                <w:rFonts w:ascii="Times New Roman" w:eastAsia="Calibri" w:hAnsi="Times New Roman" w:cs="Times New Roman"/>
                <w:b/>
                <w:color w:val="000000"/>
              </w:rPr>
            </w:pPr>
            <w:proofErr w:type="spellStart"/>
            <w:r w:rsidRPr="001D3566">
              <w:rPr>
                <w:rFonts w:ascii="Times New Roman" w:eastAsia="Calibri" w:hAnsi="Times New Roman" w:cs="Times New Roman"/>
                <w:b/>
                <w:color w:val="000000"/>
                <w:lang w:val="en-US"/>
              </w:rPr>
              <w:t>Selskapets</w:t>
            </w:r>
            <w:proofErr w:type="spellEnd"/>
            <w:r w:rsidRPr="001D3566">
              <w:rPr>
                <w:rFonts w:ascii="Times New Roman" w:eastAsia="Calibri" w:hAnsi="Times New Roman" w:cs="Times New Roman"/>
                <w:b/>
                <w:color w:val="000000"/>
                <w:lang w:val="en-US"/>
              </w:rPr>
              <w:t xml:space="preserve"> </w:t>
            </w:r>
            <w:proofErr w:type="spellStart"/>
            <w:r w:rsidRPr="001D3566">
              <w:rPr>
                <w:rFonts w:ascii="Times New Roman" w:eastAsia="Calibri" w:hAnsi="Times New Roman" w:cs="Times New Roman"/>
                <w:b/>
                <w:color w:val="000000"/>
                <w:lang w:val="en-US"/>
              </w:rPr>
              <w:t>kapitalkrav</w:t>
            </w:r>
            <w:proofErr w:type="spellEnd"/>
          </w:p>
        </w:tc>
        <w:tc>
          <w:tcPr>
            <w:tcW w:w="307" w:type="dxa"/>
          </w:tcPr>
          <w:p w14:paraId="3AB22C17"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605243C6"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4EFEDF77"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22CFBE96"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tcPr>
          <w:p w14:paraId="16CF389E"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0" w:type="dxa"/>
          </w:tcPr>
          <w:p w14:paraId="26BBBAC0"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98" w:type="dxa"/>
          </w:tcPr>
          <w:p w14:paraId="0AF817D1"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1234" w:type="dxa"/>
          </w:tcPr>
          <w:p w14:paraId="6AB66C0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r>
      <w:tr w:rsidR="001D3566" w:rsidRPr="001D3566" w14:paraId="25CCA06A" w14:textId="77777777" w:rsidTr="00F5337F">
        <w:tblPrEx>
          <w:tblCellMar>
            <w:top w:w="0" w:type="dxa"/>
            <w:bottom w:w="0" w:type="dxa"/>
          </w:tblCellMar>
        </w:tblPrEx>
        <w:trPr>
          <w:trHeight w:hRule="exact" w:val="288"/>
        </w:trPr>
        <w:tc>
          <w:tcPr>
            <w:tcW w:w="5470" w:type="dxa"/>
            <w:vAlign w:val="center"/>
          </w:tcPr>
          <w:p w14:paraId="78AD65CB" w14:textId="77777777" w:rsidR="001D3566" w:rsidRPr="001D3566" w:rsidRDefault="001D3566" w:rsidP="00DF28FB">
            <w:pPr>
              <w:spacing w:before="38" w:after="14" w:line="222" w:lineRule="exact"/>
              <w:ind w:left="45"/>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rPr>
              <w:t>Minstekrav til ren kjernekapital etter standardmetoden</w:t>
            </w:r>
          </w:p>
        </w:tc>
        <w:tc>
          <w:tcPr>
            <w:tcW w:w="307" w:type="dxa"/>
          </w:tcPr>
          <w:p w14:paraId="2F27250B"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0BC4DA0F"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19EE3ABB"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vAlign w:val="center"/>
          </w:tcPr>
          <w:p w14:paraId="634FE422" w14:textId="77777777" w:rsidR="001D3566" w:rsidRPr="001D3566" w:rsidRDefault="001D3566" w:rsidP="00DF28FB">
            <w:pPr>
              <w:spacing w:before="38" w:after="15"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4,50 %</w:t>
            </w:r>
          </w:p>
        </w:tc>
        <w:tc>
          <w:tcPr>
            <w:tcW w:w="408" w:type="dxa"/>
            <w:vAlign w:val="center"/>
          </w:tcPr>
          <w:p w14:paraId="0AEFE224" w14:textId="77777777" w:rsidR="001D3566" w:rsidRPr="001D3566" w:rsidRDefault="001D3566" w:rsidP="00DF28FB">
            <w:pPr>
              <w:spacing w:before="38" w:after="15"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w:t>
            </w:r>
          </w:p>
        </w:tc>
        <w:tc>
          <w:tcPr>
            <w:tcW w:w="380" w:type="dxa"/>
            <w:vAlign w:val="center"/>
          </w:tcPr>
          <w:p w14:paraId="2FC3473C" w14:textId="77777777" w:rsidR="001D3566" w:rsidRPr="001D3566" w:rsidRDefault="001D3566" w:rsidP="00DF28FB">
            <w:pPr>
              <w:spacing w:before="38" w:after="15"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762</w:t>
            </w:r>
          </w:p>
        </w:tc>
        <w:tc>
          <w:tcPr>
            <w:tcW w:w="398" w:type="dxa"/>
            <w:vAlign w:val="center"/>
          </w:tcPr>
          <w:p w14:paraId="71909F90" w14:textId="77777777" w:rsidR="001D3566" w:rsidRPr="001D3566" w:rsidRDefault="001D3566" w:rsidP="00DF28FB">
            <w:pPr>
              <w:spacing w:before="38" w:after="15"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532</w:t>
            </w:r>
          </w:p>
        </w:tc>
        <w:tc>
          <w:tcPr>
            <w:tcW w:w="1234" w:type="dxa"/>
            <w:vAlign w:val="center"/>
          </w:tcPr>
          <w:p w14:paraId="54463E30" w14:textId="77777777" w:rsidR="001D3566" w:rsidRPr="001D3566" w:rsidRDefault="001D3566" w:rsidP="00DF28FB">
            <w:pPr>
              <w:spacing w:before="38" w:after="15"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2 558 880</w:t>
            </w:r>
          </w:p>
        </w:tc>
      </w:tr>
      <w:tr w:rsidR="001D3566" w:rsidRPr="001D3566" w14:paraId="0069D168" w14:textId="77777777" w:rsidTr="00F5337F">
        <w:tblPrEx>
          <w:tblCellMar>
            <w:top w:w="0" w:type="dxa"/>
            <w:bottom w:w="0" w:type="dxa"/>
          </w:tblCellMar>
        </w:tblPrEx>
        <w:trPr>
          <w:trHeight w:hRule="exact" w:val="293"/>
        </w:trPr>
        <w:tc>
          <w:tcPr>
            <w:tcW w:w="5470" w:type="dxa"/>
            <w:vAlign w:val="center"/>
          </w:tcPr>
          <w:p w14:paraId="3632C858" w14:textId="77777777" w:rsidR="001D3566" w:rsidRPr="001D3566" w:rsidRDefault="001D3566" w:rsidP="00DF28FB">
            <w:pPr>
              <w:spacing w:before="43" w:after="23" w:line="222" w:lineRule="exact"/>
              <w:ind w:left="45"/>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rPr>
              <w:t>Tillegg knyttet til fjorårets faste kostnader (kapitalkrav 25%)</w:t>
            </w:r>
          </w:p>
        </w:tc>
        <w:tc>
          <w:tcPr>
            <w:tcW w:w="307" w:type="dxa"/>
          </w:tcPr>
          <w:p w14:paraId="553C9688"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067D2F3"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7A146B32"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7C6162D5"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3F198761" w14:textId="77777777" w:rsidR="001D3566" w:rsidRPr="001D3566" w:rsidRDefault="001D3566" w:rsidP="00DF28FB">
            <w:pPr>
              <w:spacing w:before="43" w:after="24" w:line="221" w:lineRule="exact"/>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w:t>
            </w:r>
          </w:p>
        </w:tc>
        <w:tc>
          <w:tcPr>
            <w:tcW w:w="380" w:type="dxa"/>
            <w:vAlign w:val="center"/>
          </w:tcPr>
          <w:p w14:paraId="516B73C5"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911</w:t>
            </w:r>
          </w:p>
        </w:tc>
        <w:tc>
          <w:tcPr>
            <w:tcW w:w="398" w:type="dxa"/>
            <w:vAlign w:val="center"/>
          </w:tcPr>
          <w:p w14:paraId="22453D1C" w14:textId="77777777" w:rsidR="001D3566" w:rsidRPr="001D3566" w:rsidRDefault="001D3566" w:rsidP="00DF28FB">
            <w:pPr>
              <w:spacing w:before="43" w:after="24" w:line="221" w:lineRule="exact"/>
              <w:jc w:val="center"/>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000</w:t>
            </w:r>
          </w:p>
        </w:tc>
        <w:tc>
          <w:tcPr>
            <w:tcW w:w="1234" w:type="dxa"/>
            <w:vAlign w:val="center"/>
          </w:tcPr>
          <w:p w14:paraId="55462E44" w14:textId="77777777" w:rsidR="001D3566" w:rsidRPr="001D3566" w:rsidRDefault="001D3566" w:rsidP="00DF28FB">
            <w:pPr>
              <w:spacing w:before="43" w:after="24" w:line="221" w:lineRule="exact"/>
              <w:ind w:right="212"/>
              <w:jc w:val="right"/>
              <w:textAlignment w:val="baseline"/>
              <w:rPr>
                <w:rFonts w:ascii="Times New Roman" w:eastAsia="Calibri" w:hAnsi="Times New Roman" w:cs="Times New Roman"/>
                <w:color w:val="000000"/>
              </w:rPr>
            </w:pPr>
            <w:r w:rsidRPr="001D3566">
              <w:rPr>
                <w:rFonts w:ascii="Times New Roman" w:eastAsia="Calibri" w:hAnsi="Times New Roman" w:cs="Times New Roman"/>
                <w:color w:val="000000"/>
                <w:lang w:val="en-US"/>
              </w:rPr>
              <w:t>4 913 000</w:t>
            </w:r>
          </w:p>
        </w:tc>
      </w:tr>
      <w:tr w:rsidR="001D3566" w:rsidRPr="001D3566" w14:paraId="59322077" w14:textId="77777777" w:rsidTr="00F5337F">
        <w:tblPrEx>
          <w:tblCellMar>
            <w:top w:w="0" w:type="dxa"/>
            <w:bottom w:w="0" w:type="dxa"/>
          </w:tblCellMar>
        </w:tblPrEx>
        <w:trPr>
          <w:trHeight w:hRule="exact" w:val="339"/>
        </w:trPr>
        <w:tc>
          <w:tcPr>
            <w:tcW w:w="5470" w:type="dxa"/>
            <w:vAlign w:val="center"/>
          </w:tcPr>
          <w:p w14:paraId="76932911" w14:textId="77777777" w:rsidR="001D3566" w:rsidRPr="001D3566" w:rsidRDefault="001D3566" w:rsidP="00DF28FB">
            <w:pPr>
              <w:spacing w:before="43" w:after="57" w:line="226" w:lineRule="exact"/>
              <w:ind w:left="45"/>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 xml:space="preserve">Sum </w:t>
            </w:r>
            <w:proofErr w:type="spellStart"/>
            <w:r w:rsidRPr="001D3566">
              <w:rPr>
                <w:rFonts w:ascii="Times New Roman" w:eastAsia="Calibri" w:hAnsi="Times New Roman" w:cs="Times New Roman"/>
                <w:b/>
                <w:color w:val="000000"/>
                <w:lang w:val="en-US"/>
              </w:rPr>
              <w:t>kapitalkrav</w:t>
            </w:r>
            <w:proofErr w:type="spellEnd"/>
          </w:p>
        </w:tc>
        <w:tc>
          <w:tcPr>
            <w:tcW w:w="307" w:type="dxa"/>
          </w:tcPr>
          <w:p w14:paraId="069B6A6A"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384" w:type="dxa"/>
          </w:tcPr>
          <w:p w14:paraId="134E2254"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46" w:type="dxa"/>
          </w:tcPr>
          <w:p w14:paraId="37879E5F"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835" w:type="dxa"/>
          </w:tcPr>
          <w:p w14:paraId="68D382A4" w14:textId="77777777" w:rsidR="001D3566" w:rsidRPr="001D3566" w:rsidRDefault="001D3566" w:rsidP="00DF28FB">
            <w:pPr>
              <w:textAlignment w:val="baseline"/>
              <w:rPr>
                <w:rFonts w:ascii="Times New Roman" w:eastAsia="Calibri" w:hAnsi="Times New Roman" w:cs="Times New Roman"/>
                <w:color w:val="000000"/>
                <w:sz w:val="24"/>
                <w:lang/>
              </w:rPr>
            </w:pPr>
            <w:r w:rsidRPr="001D3566">
              <w:rPr>
                <w:rFonts w:ascii="Times New Roman" w:eastAsia="Calibri" w:hAnsi="Times New Roman" w:cs="Times New Roman"/>
                <w:color w:val="000000"/>
                <w:sz w:val="24"/>
                <w:lang/>
              </w:rPr>
              <w:t xml:space="preserve"> </w:t>
            </w:r>
          </w:p>
        </w:tc>
        <w:tc>
          <w:tcPr>
            <w:tcW w:w="408" w:type="dxa"/>
            <w:vAlign w:val="center"/>
          </w:tcPr>
          <w:p w14:paraId="1547CF82" w14:textId="77777777" w:rsidR="001D3566" w:rsidRPr="001D3566" w:rsidRDefault="001D3566" w:rsidP="00DF28FB">
            <w:pPr>
              <w:spacing w:before="43" w:after="57" w:line="226" w:lineRule="exact"/>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7</w:t>
            </w:r>
          </w:p>
        </w:tc>
        <w:tc>
          <w:tcPr>
            <w:tcW w:w="380" w:type="dxa"/>
            <w:vAlign w:val="center"/>
          </w:tcPr>
          <w:p w14:paraId="7EF0605A" w14:textId="77777777" w:rsidR="001D3566" w:rsidRPr="001D3566" w:rsidRDefault="001D3566" w:rsidP="00DF28FB">
            <w:pPr>
              <w:spacing w:before="43" w:after="57"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673</w:t>
            </w:r>
          </w:p>
        </w:tc>
        <w:tc>
          <w:tcPr>
            <w:tcW w:w="398" w:type="dxa"/>
            <w:vAlign w:val="center"/>
          </w:tcPr>
          <w:p w14:paraId="66AD4A63" w14:textId="77777777" w:rsidR="001D3566" w:rsidRPr="001D3566" w:rsidRDefault="001D3566" w:rsidP="00DF28FB">
            <w:pPr>
              <w:spacing w:before="43" w:after="57" w:line="226" w:lineRule="exact"/>
              <w:jc w:val="center"/>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532</w:t>
            </w:r>
          </w:p>
        </w:tc>
        <w:tc>
          <w:tcPr>
            <w:tcW w:w="1234" w:type="dxa"/>
            <w:vAlign w:val="center"/>
          </w:tcPr>
          <w:p w14:paraId="210BB52C" w14:textId="77777777" w:rsidR="001D3566" w:rsidRPr="001D3566" w:rsidRDefault="001D3566" w:rsidP="00DF28FB">
            <w:pPr>
              <w:spacing w:before="43" w:after="57" w:line="226" w:lineRule="exact"/>
              <w:ind w:right="212"/>
              <w:jc w:val="right"/>
              <w:textAlignment w:val="baseline"/>
              <w:rPr>
                <w:rFonts w:ascii="Times New Roman" w:eastAsia="Calibri" w:hAnsi="Times New Roman" w:cs="Times New Roman"/>
                <w:b/>
                <w:color w:val="000000"/>
              </w:rPr>
            </w:pPr>
            <w:r w:rsidRPr="001D3566">
              <w:rPr>
                <w:rFonts w:ascii="Times New Roman" w:eastAsia="Calibri" w:hAnsi="Times New Roman" w:cs="Times New Roman"/>
                <w:b/>
                <w:color w:val="000000"/>
                <w:lang w:val="en-US"/>
              </w:rPr>
              <w:t>7 471 880</w:t>
            </w:r>
          </w:p>
        </w:tc>
      </w:tr>
      <w:tr w:rsidR="00F5337F" w:rsidRPr="001D3566" w14:paraId="5545D898" w14:textId="77777777" w:rsidTr="00F5337F">
        <w:tblPrEx>
          <w:tblCellMar>
            <w:top w:w="0" w:type="dxa"/>
            <w:bottom w:w="0" w:type="dxa"/>
          </w:tblCellMar>
        </w:tblPrEx>
        <w:trPr>
          <w:trHeight w:hRule="exact" w:val="339"/>
        </w:trPr>
        <w:tc>
          <w:tcPr>
            <w:tcW w:w="5470" w:type="dxa"/>
            <w:vAlign w:val="center"/>
          </w:tcPr>
          <w:p w14:paraId="1FA7C9DF" w14:textId="77777777" w:rsidR="00F5337F" w:rsidRPr="001D3566" w:rsidRDefault="00F5337F" w:rsidP="00DF28FB">
            <w:pPr>
              <w:spacing w:before="43" w:after="57" w:line="226" w:lineRule="exact"/>
              <w:ind w:left="45"/>
              <w:textAlignment w:val="baseline"/>
              <w:rPr>
                <w:rFonts w:ascii="Times New Roman" w:eastAsia="Calibri" w:hAnsi="Times New Roman" w:cs="Times New Roman"/>
                <w:b/>
                <w:color w:val="000000"/>
                <w:lang w:val="en-US"/>
              </w:rPr>
            </w:pPr>
          </w:p>
        </w:tc>
        <w:tc>
          <w:tcPr>
            <w:tcW w:w="307" w:type="dxa"/>
          </w:tcPr>
          <w:p w14:paraId="02F83CD1" w14:textId="77777777" w:rsidR="00F5337F" w:rsidRPr="001D3566" w:rsidRDefault="00F5337F" w:rsidP="00DF28FB">
            <w:pPr>
              <w:textAlignment w:val="baseline"/>
              <w:rPr>
                <w:rFonts w:ascii="Times New Roman" w:eastAsia="Calibri" w:hAnsi="Times New Roman" w:cs="Times New Roman"/>
                <w:color w:val="000000"/>
                <w:sz w:val="24"/>
                <w:lang/>
              </w:rPr>
            </w:pPr>
          </w:p>
        </w:tc>
        <w:tc>
          <w:tcPr>
            <w:tcW w:w="384" w:type="dxa"/>
          </w:tcPr>
          <w:p w14:paraId="0841D860" w14:textId="77777777" w:rsidR="00F5337F" w:rsidRPr="001D3566" w:rsidRDefault="00F5337F" w:rsidP="00DF28FB">
            <w:pPr>
              <w:textAlignment w:val="baseline"/>
              <w:rPr>
                <w:rFonts w:ascii="Times New Roman" w:eastAsia="Calibri" w:hAnsi="Times New Roman" w:cs="Times New Roman"/>
                <w:color w:val="000000"/>
                <w:sz w:val="24"/>
                <w:lang/>
              </w:rPr>
            </w:pPr>
          </w:p>
        </w:tc>
        <w:tc>
          <w:tcPr>
            <w:tcW w:w="446" w:type="dxa"/>
          </w:tcPr>
          <w:p w14:paraId="61168210" w14:textId="77777777" w:rsidR="00F5337F" w:rsidRPr="001D3566" w:rsidRDefault="00F5337F" w:rsidP="00DF28FB">
            <w:pPr>
              <w:textAlignment w:val="baseline"/>
              <w:rPr>
                <w:rFonts w:ascii="Times New Roman" w:eastAsia="Calibri" w:hAnsi="Times New Roman" w:cs="Times New Roman"/>
                <w:color w:val="000000"/>
                <w:sz w:val="24"/>
                <w:lang/>
              </w:rPr>
            </w:pPr>
          </w:p>
        </w:tc>
        <w:tc>
          <w:tcPr>
            <w:tcW w:w="835" w:type="dxa"/>
          </w:tcPr>
          <w:p w14:paraId="37889092" w14:textId="77777777" w:rsidR="00F5337F" w:rsidRPr="001D3566" w:rsidRDefault="00F5337F" w:rsidP="00DF28FB">
            <w:pPr>
              <w:textAlignment w:val="baseline"/>
              <w:rPr>
                <w:rFonts w:ascii="Times New Roman" w:eastAsia="Calibri" w:hAnsi="Times New Roman" w:cs="Times New Roman"/>
                <w:color w:val="000000"/>
                <w:sz w:val="24"/>
                <w:lang/>
              </w:rPr>
            </w:pPr>
          </w:p>
        </w:tc>
        <w:tc>
          <w:tcPr>
            <w:tcW w:w="408" w:type="dxa"/>
            <w:vAlign w:val="center"/>
          </w:tcPr>
          <w:p w14:paraId="0D1F09C2" w14:textId="77777777" w:rsidR="00F5337F" w:rsidRPr="001D3566" w:rsidRDefault="00F5337F" w:rsidP="00DF28FB">
            <w:pPr>
              <w:spacing w:before="43" w:after="57" w:line="226" w:lineRule="exact"/>
              <w:jc w:val="right"/>
              <w:textAlignment w:val="baseline"/>
              <w:rPr>
                <w:rFonts w:ascii="Times New Roman" w:eastAsia="Calibri" w:hAnsi="Times New Roman" w:cs="Times New Roman"/>
                <w:b/>
                <w:color w:val="000000"/>
                <w:lang w:val="en-US"/>
              </w:rPr>
            </w:pPr>
          </w:p>
        </w:tc>
        <w:tc>
          <w:tcPr>
            <w:tcW w:w="380" w:type="dxa"/>
            <w:vAlign w:val="center"/>
          </w:tcPr>
          <w:p w14:paraId="7AC60D59" w14:textId="77777777" w:rsidR="00F5337F" w:rsidRPr="001D3566" w:rsidRDefault="00F5337F" w:rsidP="00DF28FB">
            <w:pPr>
              <w:spacing w:before="43" w:after="57" w:line="226" w:lineRule="exact"/>
              <w:jc w:val="center"/>
              <w:textAlignment w:val="baseline"/>
              <w:rPr>
                <w:rFonts w:ascii="Times New Roman" w:eastAsia="Calibri" w:hAnsi="Times New Roman" w:cs="Times New Roman"/>
                <w:b/>
                <w:color w:val="000000"/>
                <w:lang w:val="en-US"/>
              </w:rPr>
            </w:pPr>
          </w:p>
        </w:tc>
        <w:tc>
          <w:tcPr>
            <w:tcW w:w="398" w:type="dxa"/>
            <w:vAlign w:val="center"/>
          </w:tcPr>
          <w:p w14:paraId="1AFB002D" w14:textId="77777777" w:rsidR="00F5337F" w:rsidRPr="001D3566" w:rsidRDefault="00F5337F" w:rsidP="00DF28FB">
            <w:pPr>
              <w:spacing w:before="43" w:after="57" w:line="226" w:lineRule="exact"/>
              <w:jc w:val="center"/>
              <w:textAlignment w:val="baseline"/>
              <w:rPr>
                <w:rFonts w:ascii="Times New Roman" w:eastAsia="Calibri" w:hAnsi="Times New Roman" w:cs="Times New Roman"/>
                <w:b/>
                <w:color w:val="000000"/>
                <w:lang w:val="en-US"/>
              </w:rPr>
            </w:pPr>
          </w:p>
        </w:tc>
        <w:tc>
          <w:tcPr>
            <w:tcW w:w="1234" w:type="dxa"/>
            <w:vAlign w:val="center"/>
          </w:tcPr>
          <w:p w14:paraId="2A42871B" w14:textId="77777777" w:rsidR="00F5337F" w:rsidRPr="001D3566" w:rsidRDefault="00F5337F" w:rsidP="00DF28FB">
            <w:pPr>
              <w:spacing w:before="43" w:after="57" w:line="226" w:lineRule="exact"/>
              <w:ind w:right="212"/>
              <w:jc w:val="right"/>
              <w:textAlignment w:val="baseline"/>
              <w:rPr>
                <w:rFonts w:ascii="Times New Roman" w:eastAsia="Calibri" w:hAnsi="Times New Roman" w:cs="Times New Roman"/>
                <w:b/>
                <w:color w:val="000000"/>
                <w:lang w:val="en-US"/>
              </w:rPr>
            </w:pPr>
          </w:p>
        </w:tc>
      </w:tr>
      <w:tr w:rsidR="00F5337F" w:rsidRPr="001D3566" w14:paraId="3FD2499F" w14:textId="77777777" w:rsidTr="00F5337F">
        <w:tblPrEx>
          <w:tblCellMar>
            <w:top w:w="0" w:type="dxa"/>
            <w:bottom w:w="0" w:type="dxa"/>
          </w:tblCellMar>
        </w:tblPrEx>
        <w:trPr>
          <w:trHeight w:hRule="exact" w:val="339"/>
        </w:trPr>
        <w:tc>
          <w:tcPr>
            <w:tcW w:w="9862" w:type="dxa"/>
            <w:gridSpan w:val="9"/>
            <w:vAlign w:val="center"/>
          </w:tcPr>
          <w:p w14:paraId="5DA937E6" w14:textId="5757D997" w:rsidR="00F5337F" w:rsidRPr="00F5337F" w:rsidRDefault="00F5337F" w:rsidP="00F5337F">
            <w:pPr>
              <w:spacing w:before="43" w:after="57" w:line="226" w:lineRule="exact"/>
              <w:ind w:right="212"/>
              <w:textAlignment w:val="baseline"/>
              <w:rPr>
                <w:rFonts w:ascii="Times New Roman" w:eastAsia="Calibri" w:hAnsi="Times New Roman" w:cs="Times New Roman"/>
                <w:b/>
                <w:color w:val="000000"/>
              </w:rPr>
            </w:pPr>
            <w:r w:rsidRPr="00F5337F">
              <w:rPr>
                <w:rFonts w:ascii="Times New Roman" w:eastAsia="Calibri" w:hAnsi="Times New Roman" w:cs="Times New Roman"/>
                <w:b/>
                <w:color w:val="000000"/>
              </w:rPr>
              <w:t>Selskapets ansvarlig kapital overskrider k</w:t>
            </w:r>
            <w:r>
              <w:rPr>
                <w:rFonts w:ascii="Times New Roman" w:eastAsia="Calibri" w:hAnsi="Times New Roman" w:cs="Times New Roman"/>
                <w:b/>
                <w:color w:val="000000"/>
              </w:rPr>
              <w:t>apitalkravene pr. 31.12.2025</w:t>
            </w:r>
          </w:p>
        </w:tc>
      </w:tr>
    </w:tbl>
    <w:p w14:paraId="73145A02" w14:textId="77777777" w:rsidR="001D3566" w:rsidRPr="001D3566" w:rsidRDefault="001D3566" w:rsidP="001D3566">
      <w:pPr>
        <w:spacing w:after="196" w:line="20" w:lineRule="exact"/>
        <w:rPr>
          <w:rFonts w:ascii="Times New Roman" w:hAnsi="Times New Roman" w:cs="Times New Roman"/>
        </w:rPr>
      </w:pPr>
    </w:p>
    <w:p w14:paraId="4617D6FD" w14:textId="1A4D8AE5" w:rsidR="000C68FF" w:rsidRPr="00FA37D3" w:rsidRDefault="000C68FF" w:rsidP="000C68FF">
      <w:pPr>
        <w:keepNext/>
        <w:numPr>
          <w:ilvl w:val="1"/>
          <w:numId w:val="0"/>
        </w:numPr>
        <w:spacing w:before="240" w:after="60" w:line="240" w:lineRule="auto"/>
        <w:ind w:left="578" w:hanging="578"/>
        <w:outlineLvl w:val="1"/>
        <w:rPr>
          <w:rFonts w:ascii="Arial" w:eastAsia="Times New Roman" w:hAnsi="Arial" w:cs="Times New Roman"/>
          <w:b/>
          <w:iCs/>
          <w:kern w:val="32"/>
          <w:lang w:eastAsia="nb-NO"/>
        </w:rPr>
      </w:pPr>
      <w:r>
        <w:rPr>
          <w:rFonts w:ascii="Arial" w:eastAsia="Times New Roman" w:hAnsi="Arial" w:cs="Times New Roman"/>
          <w:b/>
          <w:iCs/>
          <w:kern w:val="32"/>
          <w:lang w:eastAsia="nb-NO"/>
        </w:rPr>
        <w:t xml:space="preserve">2.2 </w:t>
      </w:r>
      <w:r w:rsidRPr="00FA37D3">
        <w:rPr>
          <w:rFonts w:ascii="Arial" w:eastAsia="Times New Roman" w:hAnsi="Arial" w:cs="Times New Roman"/>
          <w:b/>
          <w:iCs/>
          <w:kern w:val="32"/>
          <w:lang w:eastAsia="nb-NO"/>
        </w:rPr>
        <w:t>Pilar 2</w:t>
      </w:r>
    </w:p>
    <w:p w14:paraId="1B9F8858" w14:textId="75531C8C"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 xml:space="preserve">Pilar 2 stiller krav til egenvurdering av risikoprofil og kapitalbehov utover det som følger av Pilar 1, kalt ICAAP, </w:t>
      </w:r>
      <w:proofErr w:type="spellStart"/>
      <w:r w:rsidRPr="00FA37D3">
        <w:rPr>
          <w:rFonts w:ascii="Times New Roman" w:eastAsia="Times New Roman" w:hAnsi="Times New Roman" w:cs="Times New Roman"/>
          <w:lang w:eastAsia="nb-NO"/>
        </w:rPr>
        <w:t>Internal</w:t>
      </w:r>
      <w:proofErr w:type="spellEnd"/>
      <w:r w:rsidRPr="00FA37D3">
        <w:rPr>
          <w:rFonts w:ascii="Times New Roman" w:eastAsia="Times New Roman" w:hAnsi="Times New Roman" w:cs="Times New Roman"/>
          <w:lang w:eastAsia="nb-NO"/>
        </w:rPr>
        <w:t xml:space="preserve"> Capital </w:t>
      </w:r>
      <w:proofErr w:type="spellStart"/>
      <w:r w:rsidRPr="00FA37D3">
        <w:rPr>
          <w:rFonts w:ascii="Times New Roman" w:eastAsia="Times New Roman" w:hAnsi="Times New Roman" w:cs="Times New Roman"/>
          <w:lang w:eastAsia="nb-NO"/>
        </w:rPr>
        <w:t>Adequacy</w:t>
      </w:r>
      <w:proofErr w:type="spellEnd"/>
      <w:r w:rsidRPr="00FA37D3">
        <w:rPr>
          <w:rFonts w:ascii="Times New Roman" w:eastAsia="Times New Roman" w:hAnsi="Times New Roman" w:cs="Times New Roman"/>
          <w:lang w:eastAsia="nb-NO"/>
        </w:rPr>
        <w:t xml:space="preserve"> </w:t>
      </w:r>
      <w:proofErr w:type="spellStart"/>
      <w:r w:rsidRPr="00FA37D3">
        <w:rPr>
          <w:rFonts w:ascii="Times New Roman" w:eastAsia="Times New Roman" w:hAnsi="Times New Roman" w:cs="Times New Roman"/>
          <w:lang w:eastAsia="nb-NO"/>
        </w:rPr>
        <w:t>Assessment</w:t>
      </w:r>
      <w:proofErr w:type="spellEnd"/>
      <w:r w:rsidRPr="00FA37D3">
        <w:rPr>
          <w:rFonts w:ascii="Times New Roman" w:eastAsia="Times New Roman" w:hAnsi="Times New Roman" w:cs="Times New Roman"/>
          <w:lang w:eastAsia="nb-NO"/>
        </w:rPr>
        <w:t xml:space="preserve"> </w:t>
      </w:r>
      <w:proofErr w:type="spellStart"/>
      <w:r w:rsidRPr="00FA37D3">
        <w:rPr>
          <w:rFonts w:ascii="Times New Roman" w:eastAsia="Times New Roman" w:hAnsi="Times New Roman" w:cs="Times New Roman"/>
          <w:lang w:eastAsia="nb-NO"/>
        </w:rPr>
        <w:t>Process</w:t>
      </w:r>
      <w:proofErr w:type="spellEnd"/>
      <w:r w:rsidRPr="00FA37D3">
        <w:rPr>
          <w:rFonts w:ascii="Times New Roman" w:eastAsia="Times New Roman" w:hAnsi="Times New Roman" w:cs="Times New Roman"/>
          <w:lang w:eastAsia="nb-NO"/>
        </w:rPr>
        <w:t xml:space="preserve">. Vurderingen gjennomføres årlig. Foretaket har i sin ICAAP for </w:t>
      </w:r>
      <w:r w:rsidRPr="005B3D44">
        <w:rPr>
          <w:rFonts w:ascii="Times New Roman" w:eastAsia="Times New Roman" w:hAnsi="Times New Roman" w:cs="Times New Roman"/>
          <w:lang w:eastAsia="nb-NO"/>
        </w:rPr>
        <w:t>20</w:t>
      </w:r>
      <w:r w:rsidR="008043CE">
        <w:rPr>
          <w:rFonts w:ascii="Times New Roman" w:eastAsia="Times New Roman" w:hAnsi="Times New Roman" w:cs="Times New Roman"/>
          <w:lang w:eastAsia="nb-NO"/>
        </w:rPr>
        <w:t>21</w:t>
      </w:r>
      <w:r w:rsidRPr="00FA37D3">
        <w:rPr>
          <w:rFonts w:ascii="Times New Roman" w:eastAsia="Times New Roman" w:hAnsi="Times New Roman" w:cs="Times New Roman"/>
          <w:lang w:eastAsia="nb-NO"/>
        </w:rPr>
        <w:t xml:space="preserve"> konkludert med at det ikke er forhold som øker kapitalkravet ut over det som er beregnet under Pilar 1.</w:t>
      </w:r>
    </w:p>
    <w:p w14:paraId="523E690A"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3F509301"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Kredittrisiko</w:t>
      </w:r>
    </w:p>
    <w:p w14:paraId="11245632" w14:textId="20C34DB3"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 xml:space="preserve">Kredittrisiko er risiko for tap som skyldes at Foretakets motparter eller kunder ikke kan oppfylle sin betalingsforpliktelse ovenfor Foretaket. </w:t>
      </w:r>
      <w:r>
        <w:rPr>
          <w:rFonts w:ascii="Times New Roman" w:eastAsia="Times New Roman" w:hAnsi="Times New Roman" w:cs="Times New Roman"/>
          <w:lang w:eastAsia="nb-NO"/>
        </w:rPr>
        <w:t>Med nåværende forretningsmodell er selskapet ikke eksponert for kredittrisiko</w:t>
      </w:r>
      <w:r w:rsidR="003546F6">
        <w:rPr>
          <w:rFonts w:ascii="Times New Roman" w:eastAsia="Times New Roman" w:hAnsi="Times New Roman" w:cs="Times New Roman"/>
          <w:lang w:eastAsia="nb-NO"/>
        </w:rPr>
        <w:t>.</w:t>
      </w:r>
    </w:p>
    <w:p w14:paraId="3A0B84EC"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66F71385"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Markedsrisiko</w:t>
      </w:r>
    </w:p>
    <w:p w14:paraId="2FB4C197" w14:textId="77777777" w:rsidR="000C68FF" w:rsidRDefault="000C68FF" w:rsidP="000C68FF">
      <w:pPr>
        <w:autoSpaceDE w:val="0"/>
        <w:autoSpaceDN w:val="0"/>
        <w:adjustRightInd w:val="0"/>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 xml:space="preserve">Svingninger i markedet vil kunne påvirke selskapets inntjening ved endringer i investert volum. </w:t>
      </w:r>
    </w:p>
    <w:p w14:paraId="44738364"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1E845C63"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Operasjonell risiko</w:t>
      </w:r>
    </w:p>
    <w:p w14:paraId="56D8F943"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Operasjonell risiko er risiko for tap som skyldes svakheter eller feil i prosesser og systemer, feil begått av ansatte eller eksterne hendelser. Det henvises til innledende avsnitt vedrørende beskrivelse av Foretakets internkontrollsystem. Foretaket reduserer operasjonell risiko gjennom styring og kontroll, gjennom godt etablerte rutinebeskrivelser og kontrollrutiner.</w:t>
      </w:r>
    </w:p>
    <w:p w14:paraId="5CDF5B20"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7FB7C804" w14:textId="214C33EB"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lastRenderedPageBreak/>
        <w:t xml:space="preserve">Foretaket </w:t>
      </w:r>
      <w:r w:rsidR="009159ED">
        <w:rPr>
          <w:rFonts w:ascii="Times New Roman" w:eastAsia="Times New Roman" w:hAnsi="Times New Roman" w:cs="Times New Roman"/>
          <w:lang w:eastAsia="nb-NO"/>
        </w:rPr>
        <w:t>har ikke tillatelse til investeringstjenestene egenhandel eller plassering</w:t>
      </w:r>
      <w:r w:rsidRPr="00FA37D3">
        <w:rPr>
          <w:rFonts w:ascii="Times New Roman" w:eastAsia="Times New Roman" w:hAnsi="Times New Roman" w:cs="Times New Roman"/>
          <w:lang w:eastAsia="nb-NO"/>
        </w:rPr>
        <w:t xml:space="preserve"> og trenger derfor ikke beregne kapitalkrav for operasjonell risiko</w:t>
      </w:r>
      <w:r w:rsidR="00372C1E">
        <w:rPr>
          <w:rFonts w:ascii="Times New Roman" w:eastAsia="Times New Roman" w:hAnsi="Times New Roman" w:cs="Times New Roman"/>
          <w:lang w:eastAsia="nb-NO"/>
        </w:rPr>
        <w:t>, jf. CRR artikkel 95 nr. 2 (a)</w:t>
      </w:r>
      <w:r w:rsidRPr="00FA37D3">
        <w:rPr>
          <w:rFonts w:ascii="Times New Roman" w:eastAsia="Times New Roman" w:hAnsi="Times New Roman" w:cs="Times New Roman"/>
          <w:lang w:eastAsia="nb-NO"/>
        </w:rPr>
        <w:t>.</w:t>
      </w:r>
    </w:p>
    <w:p w14:paraId="48814926"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22E00ED9"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Renterisiko</w:t>
      </w:r>
    </w:p>
    <w:p w14:paraId="08A65EB9"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Foretaket er ikke eksponert for renterisiko utover renten på bankinnskudd.</w:t>
      </w:r>
    </w:p>
    <w:p w14:paraId="718C820C"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3665F1F5"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Konsentrasjonsrisiko</w:t>
      </w:r>
    </w:p>
    <w:p w14:paraId="0000178E"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Foretakets forretningsmodell gir åpning for å henvende seg til store grupper potensielle investorer med varierende krav til avkastning og risiko. Er derfor ikke utsatt for noen konsentrasjonsrisiko</w:t>
      </w:r>
    </w:p>
    <w:p w14:paraId="1E944402"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3901B4A7"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Likviditetsrisiko</w:t>
      </w:r>
    </w:p>
    <w:p w14:paraId="117C4D94"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lang w:eastAsia="nb-NO"/>
        </w:rPr>
      </w:pPr>
      <w:r w:rsidRPr="00FA37D3">
        <w:rPr>
          <w:rFonts w:ascii="Times New Roman" w:eastAsia="Times New Roman" w:hAnsi="Times New Roman" w:cs="Times New Roman"/>
          <w:lang w:eastAsia="nb-NO"/>
        </w:rPr>
        <w:t>Selskapets behov for likviditet er relativt stabilt. Det er tatt hensyn til visse periodevise variasjoner.</w:t>
      </w:r>
    </w:p>
    <w:p w14:paraId="68B8D13F"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color w:val="FF0000"/>
          <w:lang w:eastAsia="nb-NO"/>
        </w:rPr>
      </w:pPr>
    </w:p>
    <w:p w14:paraId="15405DB8" w14:textId="77777777" w:rsidR="000C68FF" w:rsidRPr="00FA37D3" w:rsidRDefault="000C68FF" w:rsidP="000C68FF">
      <w:pPr>
        <w:autoSpaceDE w:val="0"/>
        <w:autoSpaceDN w:val="0"/>
        <w:adjustRightInd w:val="0"/>
        <w:spacing w:after="0" w:line="240" w:lineRule="auto"/>
        <w:rPr>
          <w:rFonts w:ascii="Times New Roman" w:eastAsia="Times New Roman" w:hAnsi="Times New Roman" w:cs="Times New Roman"/>
          <w:b/>
          <w:lang w:eastAsia="nb-NO"/>
        </w:rPr>
      </w:pPr>
      <w:r w:rsidRPr="00FA37D3">
        <w:rPr>
          <w:rFonts w:ascii="Times New Roman" w:eastAsia="Times New Roman" w:hAnsi="Times New Roman" w:cs="Times New Roman"/>
          <w:b/>
          <w:lang w:eastAsia="nb-NO"/>
        </w:rPr>
        <w:t>Omdømmerisiko</w:t>
      </w:r>
    </w:p>
    <w:p w14:paraId="1A68790A" w14:textId="7BBEEE71" w:rsidR="00903C2B" w:rsidRDefault="000C68FF" w:rsidP="00D34ABF">
      <w:pPr>
        <w:autoSpaceDE w:val="0"/>
        <w:autoSpaceDN w:val="0"/>
        <w:adjustRightInd w:val="0"/>
        <w:spacing w:after="0" w:line="240" w:lineRule="auto"/>
      </w:pPr>
      <w:r w:rsidRPr="00FA37D3">
        <w:rPr>
          <w:rFonts w:ascii="Times New Roman" w:eastAsia="Times New Roman" w:hAnsi="Times New Roman" w:cs="Times New Roman"/>
          <w:lang w:eastAsia="nb-NO"/>
        </w:rPr>
        <w:t>Foretakets typiske kunder innebærer krav til høy etisk standard og kvalitet. A</w:t>
      </w:r>
      <w:r>
        <w:rPr>
          <w:rFonts w:ascii="Times New Roman" w:eastAsia="Times New Roman" w:hAnsi="Times New Roman" w:cs="Times New Roman"/>
          <w:lang w:eastAsia="nb-NO"/>
        </w:rPr>
        <w:t xml:space="preserve">vkastning for </w:t>
      </w:r>
      <w:r w:rsidRPr="00FA37D3">
        <w:rPr>
          <w:rFonts w:ascii="Times New Roman" w:eastAsia="Times New Roman" w:hAnsi="Times New Roman" w:cs="Times New Roman"/>
          <w:lang w:eastAsia="nb-NO"/>
        </w:rPr>
        <w:t>kundeporteføljene som ligger betydelig under forventning, vil kunne påvirke Foretakets fremtidige inntektsmuligheter</w:t>
      </w:r>
      <w:r>
        <w:rPr>
          <w:rFonts w:ascii="Times New Roman" w:eastAsia="Times New Roman" w:hAnsi="Times New Roman" w:cs="Times New Roman"/>
          <w:lang w:eastAsia="nb-NO"/>
        </w:rPr>
        <w:t xml:space="preserve"> negativt på grunn av svekket konkurranse.</w:t>
      </w:r>
    </w:p>
    <w:sectPr w:rsidR="00903C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DBE7" w14:textId="77777777" w:rsidR="00AB10DB" w:rsidRDefault="00AB10DB">
      <w:pPr>
        <w:spacing w:after="0" w:line="240" w:lineRule="auto"/>
      </w:pPr>
      <w:r>
        <w:separator/>
      </w:r>
    </w:p>
  </w:endnote>
  <w:endnote w:type="continuationSeparator" w:id="0">
    <w:p w14:paraId="3800FA3D" w14:textId="77777777" w:rsidR="00AB10DB" w:rsidRDefault="00AB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2BA2" w14:textId="77777777" w:rsidR="00AB10DB" w:rsidRDefault="00AB10DB">
      <w:pPr>
        <w:spacing w:after="0" w:line="240" w:lineRule="auto"/>
      </w:pPr>
      <w:r>
        <w:separator/>
      </w:r>
    </w:p>
  </w:footnote>
  <w:footnote w:type="continuationSeparator" w:id="0">
    <w:p w14:paraId="5A1A27B8" w14:textId="77777777" w:rsidR="00AB10DB" w:rsidRDefault="00AB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CE87" w14:textId="77777777" w:rsidR="00DA03C9" w:rsidRDefault="00AA2F48" w:rsidP="00E85A82">
    <w:pPr>
      <w:pStyle w:val="Topptekst"/>
      <w:jc w:val="right"/>
    </w:pPr>
    <w:r>
      <w:rPr>
        <w:noProof/>
        <w:lang w:eastAsia="nb-NO"/>
      </w:rPr>
      <w:drawing>
        <wp:inline distT="0" distB="0" distL="0" distR="0" wp14:anchorId="27F9812F" wp14:editId="29DDB40E">
          <wp:extent cx="1438275" cy="426826"/>
          <wp:effectExtent l="0" t="0" r="0" b="0"/>
          <wp:docPr id="1" name="Picture 1" descr="L:\Markedsmateriell\Logoer\Alphaspa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rkedsmateriell\Logoer\Alphaspa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3B37"/>
    <w:multiLevelType w:val="hybridMultilevel"/>
    <w:tmpl w:val="5D0280A4"/>
    <w:lvl w:ilvl="0" w:tplc="BD24BDB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0300AA"/>
    <w:multiLevelType w:val="hybridMultilevel"/>
    <w:tmpl w:val="80F01236"/>
    <w:lvl w:ilvl="0" w:tplc="F4367CE8">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BBB3977"/>
    <w:multiLevelType w:val="hybridMultilevel"/>
    <w:tmpl w:val="A58ECFD0"/>
    <w:lvl w:ilvl="0" w:tplc="BD24BDB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E9038B2"/>
    <w:multiLevelType w:val="hybridMultilevel"/>
    <w:tmpl w:val="8996C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21A7D88"/>
    <w:multiLevelType w:val="hybridMultilevel"/>
    <w:tmpl w:val="15A0EB58"/>
    <w:lvl w:ilvl="0" w:tplc="8AEE53D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3355390"/>
    <w:multiLevelType w:val="hybridMultilevel"/>
    <w:tmpl w:val="F46C6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85503799">
    <w:abstractNumId w:val="1"/>
  </w:num>
  <w:num w:numId="2" w16cid:durableId="353843091">
    <w:abstractNumId w:val="5"/>
  </w:num>
  <w:num w:numId="3" w16cid:durableId="1608123650">
    <w:abstractNumId w:val="3"/>
  </w:num>
  <w:num w:numId="4" w16cid:durableId="917206831">
    <w:abstractNumId w:val="0"/>
  </w:num>
  <w:num w:numId="5" w16cid:durableId="1163622134">
    <w:abstractNumId w:val="2"/>
  </w:num>
  <w:num w:numId="6" w16cid:durableId="1933707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FF"/>
    <w:rsid w:val="000224F6"/>
    <w:rsid w:val="000A38CB"/>
    <w:rsid w:val="000A6A63"/>
    <w:rsid w:val="000C68FF"/>
    <w:rsid w:val="00101813"/>
    <w:rsid w:val="00112DEA"/>
    <w:rsid w:val="00175B6D"/>
    <w:rsid w:val="001B5413"/>
    <w:rsid w:val="001C43BB"/>
    <w:rsid w:val="001D3566"/>
    <w:rsid w:val="00241214"/>
    <w:rsid w:val="00270A05"/>
    <w:rsid w:val="002B34F5"/>
    <w:rsid w:val="002B61FF"/>
    <w:rsid w:val="003330E4"/>
    <w:rsid w:val="003428A0"/>
    <w:rsid w:val="003546F6"/>
    <w:rsid w:val="00372C1E"/>
    <w:rsid w:val="003A3068"/>
    <w:rsid w:val="003A5A6F"/>
    <w:rsid w:val="003B50DC"/>
    <w:rsid w:val="003C5C1A"/>
    <w:rsid w:val="003E127D"/>
    <w:rsid w:val="003E7F69"/>
    <w:rsid w:val="003F3440"/>
    <w:rsid w:val="00404042"/>
    <w:rsid w:val="00440821"/>
    <w:rsid w:val="00481B16"/>
    <w:rsid w:val="00490D0C"/>
    <w:rsid w:val="004C6C7C"/>
    <w:rsid w:val="004E6A08"/>
    <w:rsid w:val="00501E27"/>
    <w:rsid w:val="00573EDD"/>
    <w:rsid w:val="00596E42"/>
    <w:rsid w:val="005B3D44"/>
    <w:rsid w:val="00611ACD"/>
    <w:rsid w:val="00614BA2"/>
    <w:rsid w:val="006757DC"/>
    <w:rsid w:val="00684EE4"/>
    <w:rsid w:val="00701449"/>
    <w:rsid w:val="007159FD"/>
    <w:rsid w:val="00734468"/>
    <w:rsid w:val="007368AC"/>
    <w:rsid w:val="00743C97"/>
    <w:rsid w:val="00745E24"/>
    <w:rsid w:val="00753428"/>
    <w:rsid w:val="00763275"/>
    <w:rsid w:val="007B06D5"/>
    <w:rsid w:val="007B43F9"/>
    <w:rsid w:val="007D5DC1"/>
    <w:rsid w:val="007E7C35"/>
    <w:rsid w:val="00801624"/>
    <w:rsid w:val="008043CE"/>
    <w:rsid w:val="0081400D"/>
    <w:rsid w:val="00823CEC"/>
    <w:rsid w:val="008305F7"/>
    <w:rsid w:val="00880A4B"/>
    <w:rsid w:val="008D0F70"/>
    <w:rsid w:val="008D38C0"/>
    <w:rsid w:val="008E18E0"/>
    <w:rsid w:val="008E566F"/>
    <w:rsid w:val="00903C2B"/>
    <w:rsid w:val="009159ED"/>
    <w:rsid w:val="00930DE8"/>
    <w:rsid w:val="00961DCC"/>
    <w:rsid w:val="00977EA4"/>
    <w:rsid w:val="00986447"/>
    <w:rsid w:val="009952BB"/>
    <w:rsid w:val="009B36E3"/>
    <w:rsid w:val="009D4343"/>
    <w:rsid w:val="009E1E71"/>
    <w:rsid w:val="009F0F9E"/>
    <w:rsid w:val="009F3D89"/>
    <w:rsid w:val="009F5DB1"/>
    <w:rsid w:val="00A00C4A"/>
    <w:rsid w:val="00A07779"/>
    <w:rsid w:val="00A75BC1"/>
    <w:rsid w:val="00A83204"/>
    <w:rsid w:val="00AA2F48"/>
    <w:rsid w:val="00AB10DB"/>
    <w:rsid w:val="00B50A36"/>
    <w:rsid w:val="00B6681F"/>
    <w:rsid w:val="00B67912"/>
    <w:rsid w:val="00B9719E"/>
    <w:rsid w:val="00BD23E6"/>
    <w:rsid w:val="00C333E3"/>
    <w:rsid w:val="00C51F0F"/>
    <w:rsid w:val="00C55E1E"/>
    <w:rsid w:val="00C66BB1"/>
    <w:rsid w:val="00C72EFF"/>
    <w:rsid w:val="00C9167A"/>
    <w:rsid w:val="00CD5587"/>
    <w:rsid w:val="00D3111A"/>
    <w:rsid w:val="00D34ABF"/>
    <w:rsid w:val="00D41E3E"/>
    <w:rsid w:val="00DA03C9"/>
    <w:rsid w:val="00DA7D6F"/>
    <w:rsid w:val="00DC1FF9"/>
    <w:rsid w:val="00E2235E"/>
    <w:rsid w:val="00E27079"/>
    <w:rsid w:val="00E437D9"/>
    <w:rsid w:val="00E92834"/>
    <w:rsid w:val="00EB4AAC"/>
    <w:rsid w:val="00EE2E89"/>
    <w:rsid w:val="00EF1D66"/>
    <w:rsid w:val="00EF3F4F"/>
    <w:rsid w:val="00F10472"/>
    <w:rsid w:val="00F149A7"/>
    <w:rsid w:val="00F5337F"/>
    <w:rsid w:val="00F80E52"/>
    <w:rsid w:val="00F96817"/>
    <w:rsid w:val="00FF0C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09D3"/>
  <w15:docId w15:val="{D6F41F9B-1D7D-40A1-9DF1-36740C22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F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C68F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C68FF"/>
  </w:style>
  <w:style w:type="paragraph" w:customStyle="1" w:styleId="Default">
    <w:name w:val="Default"/>
    <w:rsid w:val="000C68FF"/>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0C68FF"/>
    <w:pPr>
      <w:ind w:left="720"/>
      <w:contextualSpacing/>
    </w:pPr>
  </w:style>
  <w:style w:type="paragraph" w:styleId="Bobletekst">
    <w:name w:val="Balloon Text"/>
    <w:basedOn w:val="Normal"/>
    <w:link w:val="BobletekstTegn"/>
    <w:uiPriority w:val="99"/>
    <w:semiHidden/>
    <w:unhideWhenUsed/>
    <w:rsid w:val="000C68F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C68FF"/>
    <w:rPr>
      <w:rFonts w:ascii="Tahoma" w:hAnsi="Tahoma" w:cs="Tahoma"/>
      <w:sz w:val="16"/>
      <w:szCs w:val="16"/>
    </w:rPr>
  </w:style>
  <w:style w:type="character" w:styleId="Merknadsreferanse">
    <w:name w:val="annotation reference"/>
    <w:basedOn w:val="Standardskriftforavsnitt"/>
    <w:uiPriority w:val="99"/>
    <w:semiHidden/>
    <w:unhideWhenUsed/>
    <w:rsid w:val="00701449"/>
    <w:rPr>
      <w:sz w:val="16"/>
      <w:szCs w:val="16"/>
    </w:rPr>
  </w:style>
  <w:style w:type="paragraph" w:styleId="Merknadstekst">
    <w:name w:val="annotation text"/>
    <w:basedOn w:val="Normal"/>
    <w:link w:val="MerknadstekstTegn"/>
    <w:uiPriority w:val="99"/>
    <w:unhideWhenUsed/>
    <w:rsid w:val="00701449"/>
    <w:pPr>
      <w:spacing w:line="240" w:lineRule="auto"/>
    </w:pPr>
    <w:rPr>
      <w:sz w:val="20"/>
      <w:szCs w:val="20"/>
    </w:rPr>
  </w:style>
  <w:style w:type="character" w:customStyle="1" w:styleId="MerknadstekstTegn">
    <w:name w:val="Merknadstekst Tegn"/>
    <w:basedOn w:val="Standardskriftforavsnitt"/>
    <w:link w:val="Merknadstekst"/>
    <w:uiPriority w:val="99"/>
    <w:rsid w:val="00701449"/>
    <w:rPr>
      <w:sz w:val="20"/>
      <w:szCs w:val="20"/>
    </w:rPr>
  </w:style>
  <w:style w:type="paragraph" w:styleId="Kommentaremne">
    <w:name w:val="annotation subject"/>
    <w:basedOn w:val="Merknadstekst"/>
    <w:next w:val="Merknadstekst"/>
    <w:link w:val="KommentaremneTegn"/>
    <w:uiPriority w:val="99"/>
    <w:semiHidden/>
    <w:unhideWhenUsed/>
    <w:rsid w:val="00701449"/>
    <w:rPr>
      <w:b/>
      <w:bCs/>
    </w:rPr>
  </w:style>
  <w:style w:type="character" w:customStyle="1" w:styleId="KommentaremneTegn">
    <w:name w:val="Kommentaremne Tegn"/>
    <w:basedOn w:val="MerknadstekstTegn"/>
    <w:link w:val="Kommentaremne"/>
    <w:uiPriority w:val="99"/>
    <w:semiHidden/>
    <w:rsid w:val="00701449"/>
    <w:rPr>
      <w:b/>
      <w:bCs/>
      <w:sz w:val="20"/>
      <w:szCs w:val="20"/>
    </w:rPr>
  </w:style>
  <w:style w:type="character" w:styleId="Hyperkobling">
    <w:name w:val="Hyperlink"/>
    <w:basedOn w:val="Standardskriftforavsnitt"/>
    <w:uiPriority w:val="99"/>
    <w:unhideWhenUsed/>
    <w:rsid w:val="00E2235E"/>
    <w:rPr>
      <w:color w:val="0000FF" w:themeColor="hyperlink"/>
      <w:u w:val="single"/>
    </w:rPr>
  </w:style>
  <w:style w:type="paragraph" w:styleId="Revisjon">
    <w:name w:val="Revision"/>
    <w:hidden/>
    <w:uiPriority w:val="99"/>
    <w:semiHidden/>
    <w:rsid w:val="00EF3F4F"/>
    <w:pPr>
      <w:spacing w:after="0" w:line="240" w:lineRule="auto"/>
    </w:pPr>
  </w:style>
  <w:style w:type="character" w:styleId="Fulgthyperkobling">
    <w:name w:val="FollowedHyperlink"/>
    <w:basedOn w:val="Standardskriftforavsnitt"/>
    <w:uiPriority w:val="99"/>
    <w:semiHidden/>
    <w:unhideWhenUsed/>
    <w:rsid w:val="00E92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779E-4D4C-4DDC-B8EA-3F2026D8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1440</Words>
  <Characters>7632</Characters>
  <Application>Microsoft Office Word</Application>
  <DocSecurity>0</DocSecurity>
  <Lines>63</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Eiriksson Norderhaug</dc:creator>
  <cp:lastModifiedBy>Tor Erik Mørk</cp:lastModifiedBy>
  <cp:revision>3</cp:revision>
  <cp:lastPrinted>2019-05-29T09:45:00Z</cp:lastPrinted>
  <dcterms:created xsi:type="dcterms:W3CDTF">2025-06-26T09:26:00Z</dcterms:created>
  <dcterms:modified xsi:type="dcterms:W3CDTF">2025-06-26T10:47:00Z</dcterms:modified>
</cp:coreProperties>
</file>