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1B1B" w14:textId="77777777" w:rsidR="00C42568" w:rsidRPr="0099077F" w:rsidRDefault="00C42568" w:rsidP="00C42568">
      <w:pPr>
        <w:widowControl w:val="0"/>
        <w:jc w:val="center"/>
        <w:rPr>
          <w:rFonts w:ascii="Palatino Linotype" w:hAnsi="Palatino Linotype"/>
          <w:b/>
          <w:sz w:val="22"/>
        </w:rPr>
      </w:pPr>
      <w:r w:rsidRPr="0099077F">
        <w:rPr>
          <w:rFonts w:ascii="Palatino Linotype" w:hAnsi="Palatino Linotype"/>
          <w:b/>
          <w:sz w:val="22"/>
        </w:rPr>
        <w:t>ALMINNELIGE FORRETNINGSVILKÅR</w:t>
      </w:r>
    </w:p>
    <w:p w14:paraId="6CFDAB21" w14:textId="77777777" w:rsidR="00C42568" w:rsidRPr="0099077F" w:rsidRDefault="00C42568" w:rsidP="00C42568">
      <w:pPr>
        <w:widowControl w:val="0"/>
        <w:jc w:val="center"/>
        <w:rPr>
          <w:rFonts w:ascii="Palatino Linotype" w:hAnsi="Palatino Linotype"/>
          <w:b/>
          <w:sz w:val="22"/>
        </w:rPr>
      </w:pPr>
      <w:r w:rsidRPr="0099077F">
        <w:rPr>
          <w:rFonts w:ascii="Palatino Linotype" w:hAnsi="Palatino Linotype"/>
          <w:b/>
          <w:sz w:val="22"/>
        </w:rPr>
        <w:t>FOR</w:t>
      </w:r>
    </w:p>
    <w:p w14:paraId="5A9B0666" w14:textId="77777777" w:rsidR="00C42568" w:rsidRPr="0099077F" w:rsidRDefault="00C42568" w:rsidP="00C42568">
      <w:pPr>
        <w:widowControl w:val="0"/>
        <w:jc w:val="center"/>
        <w:rPr>
          <w:rFonts w:ascii="Palatino Linotype" w:hAnsi="Palatino Linotype"/>
          <w:b/>
          <w:sz w:val="22"/>
        </w:rPr>
      </w:pPr>
      <w:r w:rsidRPr="0099077F">
        <w:rPr>
          <w:rFonts w:ascii="Palatino Linotype" w:hAnsi="Palatino Linotype"/>
          <w:b/>
          <w:sz w:val="22"/>
        </w:rPr>
        <w:t>ALPHASPAR AS</w:t>
      </w:r>
    </w:p>
    <w:p w14:paraId="0851692D" w14:textId="77777777" w:rsidR="00C42568" w:rsidRPr="0099077F" w:rsidRDefault="00C42568" w:rsidP="00C42568">
      <w:pPr>
        <w:widowControl w:val="0"/>
        <w:jc w:val="both"/>
        <w:rPr>
          <w:rFonts w:ascii="Palatino Linotype" w:hAnsi="Palatino Linotype"/>
          <w:sz w:val="22"/>
        </w:rPr>
      </w:pPr>
    </w:p>
    <w:p w14:paraId="363C88F6" w14:textId="77777777" w:rsidR="00C42568" w:rsidRPr="0099077F" w:rsidRDefault="00C42568" w:rsidP="00C42568">
      <w:pPr>
        <w:widowControl w:val="0"/>
        <w:spacing w:after="120" w:line="240" w:lineRule="exact"/>
        <w:jc w:val="both"/>
        <w:rPr>
          <w:rFonts w:ascii="Palatino Linotype" w:hAnsi="Palatino Linotype"/>
          <w:sz w:val="22"/>
        </w:rPr>
      </w:pPr>
    </w:p>
    <w:p w14:paraId="4B5F2640" w14:textId="35D935EF" w:rsidR="00C42568" w:rsidRPr="0099077F" w:rsidRDefault="00C42568" w:rsidP="00C42568">
      <w:pPr>
        <w:widowControl w:val="0"/>
        <w:spacing w:after="120" w:line="240" w:lineRule="exact"/>
        <w:jc w:val="both"/>
        <w:rPr>
          <w:rFonts w:ascii="Palatino Linotype" w:hAnsi="Palatino Linotype"/>
          <w:sz w:val="22"/>
        </w:rPr>
      </w:pPr>
      <w:r w:rsidRPr="0099077F">
        <w:rPr>
          <w:rFonts w:ascii="Palatino Linotype" w:hAnsi="Palatino Linotype"/>
          <w:sz w:val="22"/>
        </w:rPr>
        <w:t xml:space="preserve">Disse forretningsvilkår (”Forretningsvilkårene”) er </w:t>
      </w:r>
      <w:r>
        <w:rPr>
          <w:rFonts w:ascii="Palatino Linotype" w:hAnsi="Palatino Linotype"/>
          <w:sz w:val="22"/>
        </w:rPr>
        <w:t>basert på norsk lovgivning og lovgivning innen EU – og EØS-området som verdipapirforetak er forpliktet til å følge</w:t>
      </w:r>
      <w:r w:rsidRPr="0099077F">
        <w:rPr>
          <w:rFonts w:ascii="Palatino Linotype" w:hAnsi="Palatino Linotype"/>
          <w:sz w:val="22"/>
        </w:rPr>
        <w:t>.</w:t>
      </w:r>
      <w:r>
        <w:rPr>
          <w:rFonts w:ascii="Palatino Linotype" w:hAnsi="Palatino Linotype"/>
          <w:sz w:val="22"/>
        </w:rPr>
        <w:t xml:space="preserve"> </w:t>
      </w:r>
    </w:p>
    <w:p w14:paraId="1C4B39C6" w14:textId="77777777" w:rsidR="00C42568" w:rsidRPr="0099077F" w:rsidRDefault="00C42568" w:rsidP="00C42568">
      <w:pPr>
        <w:widowControl w:val="0"/>
        <w:spacing w:after="120" w:line="240" w:lineRule="exact"/>
        <w:jc w:val="both"/>
        <w:rPr>
          <w:rFonts w:ascii="Palatino Linotype" w:hAnsi="Palatino Linotype"/>
          <w:sz w:val="22"/>
        </w:rPr>
      </w:pPr>
    </w:p>
    <w:p w14:paraId="0CF41036" w14:textId="195C7199" w:rsidR="00C42568" w:rsidRDefault="00C42568" w:rsidP="00C42568">
      <w:pPr>
        <w:widowControl w:val="0"/>
        <w:spacing w:after="120" w:line="240" w:lineRule="exact"/>
        <w:jc w:val="both"/>
        <w:rPr>
          <w:rFonts w:ascii="Palatino Linotype" w:hAnsi="Palatino Linotype"/>
          <w:sz w:val="22"/>
        </w:rPr>
      </w:pPr>
      <w:r w:rsidRPr="0099077F">
        <w:rPr>
          <w:rFonts w:ascii="Palatino Linotype" w:hAnsi="Palatino Linotype"/>
          <w:sz w:val="22"/>
        </w:rPr>
        <w:t xml:space="preserve">Foretakets kunder anses å ha vedtatt Forretningsvilkårene som bindende for seg når kunden etter å ha </w:t>
      </w:r>
      <w:r>
        <w:rPr>
          <w:rFonts w:ascii="Palatino Linotype" w:hAnsi="Palatino Linotype"/>
          <w:sz w:val="22"/>
        </w:rPr>
        <w:t xml:space="preserve">signert kundeavtale eller etter å ha </w:t>
      </w:r>
      <w:r w:rsidRPr="0099077F">
        <w:rPr>
          <w:rFonts w:ascii="Palatino Linotype" w:hAnsi="Palatino Linotype"/>
          <w:sz w:val="22"/>
        </w:rPr>
        <w:t xml:space="preserve">mottatt vilkårene inngir ordre, inngår avtaler eller gjennomfører handler med Foretaket. </w:t>
      </w:r>
    </w:p>
    <w:p w14:paraId="2E5C8426" w14:textId="674F61AE" w:rsidR="00FF2053" w:rsidRDefault="00FF2053" w:rsidP="00C42568">
      <w:pPr>
        <w:widowControl w:val="0"/>
        <w:spacing w:after="120" w:line="240" w:lineRule="exact"/>
        <w:jc w:val="both"/>
        <w:rPr>
          <w:rFonts w:ascii="Palatino Linotype" w:hAnsi="Palatino Linotype"/>
          <w:sz w:val="22"/>
        </w:rPr>
      </w:pPr>
    </w:p>
    <w:p w14:paraId="6B634FD0" w14:textId="7CE6581C" w:rsidR="00FF2053" w:rsidRDefault="00FF2053" w:rsidP="00C42568">
      <w:pPr>
        <w:widowControl w:val="0"/>
        <w:spacing w:after="120" w:line="240" w:lineRule="exact"/>
        <w:jc w:val="both"/>
        <w:rPr>
          <w:rFonts w:ascii="Palatino Linotype" w:hAnsi="Palatino Linotype"/>
          <w:sz w:val="22"/>
        </w:rPr>
      </w:pPr>
      <w:r>
        <w:rPr>
          <w:rFonts w:ascii="Palatino Linotype" w:hAnsi="Palatino Linotype"/>
          <w:sz w:val="22"/>
        </w:rPr>
        <w:t xml:space="preserve">Disse forretningsvilkårene kan endres med bindende virkning for </w:t>
      </w:r>
      <w:r w:rsidR="00026BF2">
        <w:rPr>
          <w:rFonts w:ascii="Palatino Linotype" w:hAnsi="Palatino Linotype"/>
          <w:sz w:val="22"/>
        </w:rPr>
        <w:t>F</w:t>
      </w:r>
      <w:r>
        <w:rPr>
          <w:rFonts w:ascii="Palatino Linotype" w:hAnsi="Palatino Linotype"/>
          <w:sz w:val="22"/>
        </w:rPr>
        <w:t xml:space="preserve">oretakets kunder dersom endringene ikke er til ugunst for </w:t>
      </w:r>
      <w:r w:rsidR="00026BF2">
        <w:rPr>
          <w:rFonts w:ascii="Palatino Linotype" w:hAnsi="Palatino Linotype"/>
          <w:sz w:val="22"/>
        </w:rPr>
        <w:t>F</w:t>
      </w:r>
      <w:r>
        <w:rPr>
          <w:rFonts w:ascii="Palatino Linotype" w:hAnsi="Palatino Linotype"/>
          <w:sz w:val="22"/>
        </w:rPr>
        <w:t xml:space="preserve">oretakets kunder. I slike tilfeller gjelder endringene fra det tidspunkt kundene får melding om endringene. Ved eventuelle endringer til ugunst for </w:t>
      </w:r>
      <w:r w:rsidR="00026BF2">
        <w:rPr>
          <w:rFonts w:ascii="Palatino Linotype" w:hAnsi="Palatino Linotype"/>
          <w:sz w:val="22"/>
        </w:rPr>
        <w:t>F</w:t>
      </w:r>
      <w:r>
        <w:rPr>
          <w:rFonts w:ascii="Palatino Linotype" w:hAnsi="Palatino Linotype"/>
          <w:sz w:val="22"/>
        </w:rPr>
        <w:t xml:space="preserve">oretakets kunder, gjelder en varslingsplikt på to måneder før endringene settes i verk. </w:t>
      </w:r>
    </w:p>
    <w:p w14:paraId="54D887FB" w14:textId="15265058" w:rsidR="00FF2053" w:rsidRDefault="00FF2053" w:rsidP="00C42568">
      <w:pPr>
        <w:widowControl w:val="0"/>
        <w:spacing w:after="120" w:line="240" w:lineRule="exact"/>
        <w:jc w:val="both"/>
        <w:rPr>
          <w:rFonts w:ascii="Palatino Linotype" w:hAnsi="Palatino Linotype"/>
          <w:sz w:val="22"/>
        </w:rPr>
      </w:pPr>
    </w:p>
    <w:p w14:paraId="79E4EFB2" w14:textId="2E13B5E2" w:rsidR="00FF2053" w:rsidRDefault="00FF2053" w:rsidP="00C42568">
      <w:pPr>
        <w:widowControl w:val="0"/>
        <w:spacing w:after="120" w:line="240" w:lineRule="exact"/>
        <w:jc w:val="both"/>
        <w:rPr>
          <w:rFonts w:ascii="Palatino Linotype" w:hAnsi="Palatino Linotype"/>
          <w:sz w:val="22"/>
        </w:rPr>
      </w:pPr>
      <w:r>
        <w:rPr>
          <w:rFonts w:ascii="Palatino Linotype" w:hAnsi="Palatino Linotype"/>
          <w:sz w:val="22"/>
        </w:rPr>
        <w:t>Dersom kunden motsetter seg endringene må kunden i begge tilfeller</w:t>
      </w:r>
      <w:r w:rsidR="00026BF2">
        <w:rPr>
          <w:rFonts w:ascii="Palatino Linotype" w:hAnsi="Palatino Linotype"/>
          <w:sz w:val="22"/>
        </w:rPr>
        <w:t xml:space="preserve"> som nevnt ovenfor, melde fra til Foretaket før det oppgitte tidspunktet for ikrafttredelse av endringene. En slik melding gir Foretaket rett til å si opp avtalen med kunden. </w:t>
      </w:r>
    </w:p>
    <w:p w14:paraId="4B017079" w14:textId="72D4196A" w:rsidR="00026BF2" w:rsidRDefault="00026BF2" w:rsidP="00C42568">
      <w:pPr>
        <w:widowControl w:val="0"/>
        <w:spacing w:after="120" w:line="240" w:lineRule="exact"/>
        <w:jc w:val="both"/>
        <w:rPr>
          <w:rFonts w:ascii="Palatino Linotype" w:hAnsi="Palatino Linotype"/>
          <w:sz w:val="22"/>
        </w:rPr>
      </w:pPr>
    </w:p>
    <w:p w14:paraId="4DDFFC35" w14:textId="21C4710B" w:rsidR="00026BF2" w:rsidRPr="0099077F" w:rsidRDefault="00026BF2" w:rsidP="00C42568">
      <w:pPr>
        <w:widowControl w:val="0"/>
        <w:spacing w:after="120" w:line="240" w:lineRule="exact"/>
        <w:jc w:val="both"/>
        <w:rPr>
          <w:rFonts w:ascii="Palatino Linotype" w:hAnsi="Palatino Linotype"/>
          <w:sz w:val="22"/>
        </w:rPr>
      </w:pPr>
      <w:r>
        <w:rPr>
          <w:rFonts w:ascii="Palatino Linotype" w:hAnsi="Palatino Linotype"/>
          <w:sz w:val="22"/>
        </w:rPr>
        <w:t xml:space="preserve">Kunden anses å ha akseptert å motta melding om endringer pr. e-post dersom kunden har oppgitt e-postadresse til </w:t>
      </w:r>
      <w:r w:rsidR="007A6470">
        <w:rPr>
          <w:rFonts w:ascii="Palatino Linotype" w:hAnsi="Palatino Linotype"/>
          <w:sz w:val="22"/>
        </w:rPr>
        <w:t>F</w:t>
      </w:r>
      <w:r>
        <w:rPr>
          <w:rFonts w:ascii="Palatino Linotype" w:hAnsi="Palatino Linotype"/>
          <w:sz w:val="22"/>
        </w:rPr>
        <w:t xml:space="preserve">oretaket. Endringer vil ikke ha virkning for ordre, handler, transaksjoner med videre som er inngitt eller gjennomført før tidspunktet for meddelelsen av endringene. </w:t>
      </w:r>
    </w:p>
    <w:p w14:paraId="0A1EB2B3" w14:textId="77777777" w:rsidR="00C42568" w:rsidRPr="0099077F" w:rsidRDefault="00C42568" w:rsidP="00C42568">
      <w:pPr>
        <w:widowControl w:val="0"/>
        <w:spacing w:after="120" w:line="240" w:lineRule="exact"/>
        <w:jc w:val="both"/>
        <w:rPr>
          <w:rFonts w:ascii="Palatino Linotype" w:hAnsi="Palatino Linotype"/>
          <w:sz w:val="22"/>
        </w:rPr>
      </w:pPr>
    </w:p>
    <w:p w14:paraId="56BA30A7" w14:textId="77777777" w:rsidR="00C42568" w:rsidRPr="0099077F" w:rsidRDefault="00C42568" w:rsidP="00C42568">
      <w:pPr>
        <w:pStyle w:val="Overskrift1"/>
        <w:rPr>
          <w:rFonts w:ascii="Palatino Linotype" w:hAnsi="Palatino Linotype"/>
          <w:sz w:val="22"/>
        </w:rPr>
      </w:pPr>
      <w:r w:rsidRPr="0099077F">
        <w:rPr>
          <w:rFonts w:ascii="Palatino Linotype" w:hAnsi="Palatino Linotype"/>
          <w:sz w:val="22"/>
        </w:rPr>
        <w:t>Kort om Foretaket</w:t>
      </w:r>
    </w:p>
    <w:p w14:paraId="3FE95647" w14:textId="77777777" w:rsidR="00C42568" w:rsidRPr="0099077F" w:rsidRDefault="00C42568" w:rsidP="00C42568">
      <w:pPr>
        <w:pStyle w:val="Overskrift2"/>
        <w:rPr>
          <w:rFonts w:ascii="Palatino Linotype" w:hAnsi="Palatino Linotype"/>
          <w:b w:val="0"/>
          <w:sz w:val="22"/>
        </w:rPr>
      </w:pPr>
      <w:r w:rsidRPr="0099077F">
        <w:rPr>
          <w:rFonts w:ascii="Palatino Linotype" w:hAnsi="Palatino Linotype"/>
          <w:b w:val="0"/>
          <w:sz w:val="22"/>
        </w:rPr>
        <w:t>Kontaktinformasjon</w:t>
      </w:r>
    </w:p>
    <w:p w14:paraId="759FB2F0" w14:textId="77777777" w:rsidR="00C42568" w:rsidRDefault="00C42568" w:rsidP="00C42568">
      <w:pPr>
        <w:rPr>
          <w:rFonts w:ascii="Palatino Linotype" w:hAnsi="Palatino Linotype"/>
          <w:color w:val="000000"/>
          <w:sz w:val="22"/>
          <w:szCs w:val="17"/>
        </w:rPr>
      </w:pPr>
      <w:r>
        <w:rPr>
          <w:rFonts w:ascii="Palatino Linotype" w:hAnsi="Palatino Linotype"/>
          <w:color w:val="000000"/>
          <w:sz w:val="22"/>
          <w:szCs w:val="17"/>
        </w:rPr>
        <w:t xml:space="preserve">AlphaSpar AS </w:t>
      </w:r>
    </w:p>
    <w:p w14:paraId="0AA09687" w14:textId="3F89C116" w:rsidR="00C42568" w:rsidRPr="0099077F" w:rsidRDefault="00C42568" w:rsidP="00C42568">
      <w:pPr>
        <w:rPr>
          <w:rFonts w:ascii="Palatino Linotype" w:hAnsi="Palatino Linotype"/>
          <w:color w:val="000000"/>
          <w:sz w:val="22"/>
          <w:szCs w:val="17"/>
        </w:rPr>
      </w:pPr>
      <w:r w:rsidRPr="0099077F">
        <w:rPr>
          <w:rFonts w:ascii="Palatino Linotype" w:hAnsi="Palatino Linotype"/>
          <w:color w:val="000000"/>
          <w:sz w:val="22"/>
          <w:szCs w:val="17"/>
        </w:rPr>
        <w:t xml:space="preserve">Org. nr.: </w:t>
      </w:r>
      <w:r w:rsidR="0062425D" w:rsidRPr="0062425D">
        <w:rPr>
          <w:rFonts w:ascii="Palatino Linotype" w:hAnsi="Palatino Linotype"/>
          <w:color w:val="000000"/>
          <w:sz w:val="22"/>
          <w:szCs w:val="17"/>
        </w:rPr>
        <w:t>992 683 457</w:t>
      </w:r>
    </w:p>
    <w:p w14:paraId="4DBB7DE7" w14:textId="54C79514" w:rsidR="00C42568" w:rsidRDefault="00C42568" w:rsidP="00C42568">
      <w:pPr>
        <w:rPr>
          <w:rFonts w:ascii="Palatino Linotype" w:hAnsi="Palatino Linotype"/>
          <w:sz w:val="22"/>
        </w:rPr>
      </w:pPr>
      <w:r w:rsidRPr="0099077F">
        <w:rPr>
          <w:rFonts w:ascii="Palatino Linotype" w:hAnsi="Palatino Linotype"/>
          <w:color w:val="000000"/>
          <w:sz w:val="22"/>
          <w:szCs w:val="17"/>
        </w:rPr>
        <w:t xml:space="preserve">Postadresse: </w:t>
      </w:r>
      <w:r w:rsidR="00DE3CCB">
        <w:rPr>
          <w:rFonts w:ascii="Palatino Linotype" w:hAnsi="Palatino Linotype"/>
          <w:sz w:val="22"/>
        </w:rPr>
        <w:t xml:space="preserve">Postboks </w:t>
      </w:r>
      <w:r w:rsidR="00F71AB7">
        <w:rPr>
          <w:rFonts w:ascii="Palatino Linotype" w:hAnsi="Palatino Linotype"/>
          <w:sz w:val="22"/>
        </w:rPr>
        <w:t>2</w:t>
      </w:r>
      <w:r w:rsidRPr="0099077F">
        <w:rPr>
          <w:rFonts w:ascii="Palatino Linotype" w:hAnsi="Palatino Linotype"/>
          <w:sz w:val="22"/>
        </w:rPr>
        <w:t xml:space="preserve">, </w:t>
      </w:r>
      <w:r w:rsidR="00F71AB7">
        <w:rPr>
          <w:rFonts w:ascii="Palatino Linotype" w:hAnsi="Palatino Linotype"/>
          <w:sz w:val="22"/>
        </w:rPr>
        <w:t>2801 Gjøvik</w:t>
      </w:r>
      <w:r w:rsidR="00DE3CCB">
        <w:rPr>
          <w:rFonts w:ascii="Palatino Linotype" w:hAnsi="Palatino Linotype"/>
          <w:sz w:val="22"/>
        </w:rPr>
        <w:t xml:space="preserve"> </w:t>
      </w:r>
    </w:p>
    <w:p w14:paraId="15C01E20" w14:textId="11EA3AB9" w:rsidR="00816F46" w:rsidRPr="0099077F" w:rsidRDefault="00816F46" w:rsidP="00C42568">
      <w:pPr>
        <w:rPr>
          <w:rFonts w:ascii="Palatino Linotype" w:hAnsi="Palatino Linotype"/>
          <w:sz w:val="22"/>
        </w:rPr>
      </w:pPr>
      <w:r>
        <w:rPr>
          <w:rFonts w:ascii="Palatino Linotype" w:hAnsi="Palatino Linotype"/>
          <w:sz w:val="22"/>
        </w:rPr>
        <w:t>Besøksadresse: Trondhjemsvegen 6C, 2821 Gjøvik</w:t>
      </w:r>
    </w:p>
    <w:p w14:paraId="2CD9DDFC" w14:textId="75CD461E" w:rsidR="00C42568" w:rsidRPr="0099077F" w:rsidRDefault="00C42568" w:rsidP="00C42568">
      <w:pPr>
        <w:pStyle w:val="Brdtekst"/>
        <w:rPr>
          <w:rFonts w:ascii="Palatino Linotype" w:hAnsi="Palatino Linotype"/>
          <w:sz w:val="22"/>
        </w:rPr>
      </w:pPr>
      <w:proofErr w:type="spellStart"/>
      <w:r w:rsidRPr="0099077F">
        <w:rPr>
          <w:rFonts w:ascii="Palatino Linotype" w:hAnsi="Palatino Linotype"/>
          <w:sz w:val="22"/>
        </w:rPr>
        <w:t>Tlf</w:t>
      </w:r>
      <w:proofErr w:type="spellEnd"/>
      <w:r w:rsidRPr="0099077F">
        <w:rPr>
          <w:rFonts w:ascii="Palatino Linotype" w:hAnsi="Palatino Linotype"/>
          <w:sz w:val="22"/>
        </w:rPr>
        <w:t xml:space="preserve">: </w:t>
      </w:r>
      <w:r w:rsidR="00F71AB7">
        <w:rPr>
          <w:rFonts w:ascii="Palatino Linotype" w:hAnsi="Palatino Linotype"/>
          <w:sz w:val="22"/>
        </w:rPr>
        <w:t>+47 98 900 600</w:t>
      </w:r>
    </w:p>
    <w:p w14:paraId="3D25E8EF" w14:textId="77777777" w:rsidR="00C42568" w:rsidRPr="0099077F" w:rsidRDefault="00C42568" w:rsidP="00C42568">
      <w:pPr>
        <w:pStyle w:val="Brdtekst"/>
        <w:jc w:val="both"/>
        <w:rPr>
          <w:rFonts w:ascii="Palatino Linotype" w:hAnsi="Palatino Linotype"/>
          <w:sz w:val="22"/>
        </w:rPr>
      </w:pPr>
      <w:r>
        <w:rPr>
          <w:rFonts w:ascii="Palatino Linotype" w:hAnsi="Palatino Linotype"/>
          <w:sz w:val="22"/>
        </w:rPr>
        <w:t>Hjemmeside</w:t>
      </w:r>
      <w:r w:rsidRPr="0099077F">
        <w:rPr>
          <w:rFonts w:ascii="Palatino Linotype" w:hAnsi="Palatino Linotype"/>
          <w:sz w:val="22"/>
        </w:rPr>
        <w:t>: www.alphaspar.no</w:t>
      </w:r>
    </w:p>
    <w:p w14:paraId="7265F13D" w14:textId="77777777" w:rsidR="00C42568" w:rsidRDefault="000B1786" w:rsidP="00C42568">
      <w:pPr>
        <w:pStyle w:val="Brdtekst"/>
        <w:jc w:val="both"/>
        <w:rPr>
          <w:rFonts w:ascii="Palatino Linotype" w:hAnsi="Palatino Linotype"/>
          <w:sz w:val="22"/>
        </w:rPr>
      </w:pPr>
      <w:r>
        <w:rPr>
          <w:rFonts w:ascii="Palatino Linotype" w:hAnsi="Palatino Linotype"/>
          <w:sz w:val="22"/>
        </w:rPr>
        <w:t xml:space="preserve">LEI: </w:t>
      </w:r>
      <w:r w:rsidR="00C42568" w:rsidRPr="0099077F">
        <w:rPr>
          <w:rFonts w:ascii="Palatino Linotype" w:hAnsi="Palatino Linotype"/>
          <w:sz w:val="22"/>
        </w:rPr>
        <w:t xml:space="preserve"> </w:t>
      </w:r>
      <w:r w:rsidR="00BC5CAC" w:rsidRPr="00BC5CAC">
        <w:rPr>
          <w:rFonts w:ascii="Palatino Linotype" w:hAnsi="Palatino Linotype"/>
          <w:sz w:val="22"/>
        </w:rPr>
        <w:t>54930045J7WPXLYRX789</w:t>
      </w:r>
    </w:p>
    <w:p w14:paraId="4BE497E3" w14:textId="77777777" w:rsidR="00C42568" w:rsidRPr="00DA635E" w:rsidRDefault="00C42568" w:rsidP="00C42568">
      <w:pPr>
        <w:pStyle w:val="Brdtekst"/>
        <w:jc w:val="both"/>
        <w:rPr>
          <w:rFonts w:ascii="Palatino Linotype" w:hAnsi="Palatino Linotype"/>
          <w:sz w:val="22"/>
          <w:szCs w:val="22"/>
        </w:rPr>
      </w:pPr>
    </w:p>
    <w:p w14:paraId="1BA3BA81" w14:textId="77777777" w:rsidR="00C42568" w:rsidRPr="00C42568" w:rsidRDefault="00C42568" w:rsidP="00C42568">
      <w:pPr>
        <w:pStyle w:val="Overskrift2"/>
        <w:rPr>
          <w:rFonts w:ascii="Palatino Linotype" w:hAnsi="Palatino Linotype"/>
          <w:sz w:val="22"/>
          <w:szCs w:val="22"/>
        </w:rPr>
      </w:pPr>
      <w:r w:rsidRPr="00C42568">
        <w:rPr>
          <w:rFonts w:ascii="Palatino Linotype" w:hAnsi="Palatino Linotype"/>
          <w:sz w:val="22"/>
          <w:szCs w:val="22"/>
        </w:rPr>
        <w:t>Kommunikasjon med foretaket</w:t>
      </w:r>
    </w:p>
    <w:p w14:paraId="7336B4F0" w14:textId="60D846A5" w:rsidR="00C42568" w:rsidRDefault="00C42568" w:rsidP="00C42568">
      <w:pPr>
        <w:pStyle w:val="Brdtekst"/>
        <w:rPr>
          <w:rFonts w:ascii="Palatino Linotype" w:hAnsi="Palatino Linotype"/>
          <w:sz w:val="22"/>
          <w:szCs w:val="22"/>
        </w:rPr>
      </w:pPr>
      <w:r w:rsidRPr="00C42568">
        <w:rPr>
          <w:rFonts w:ascii="Palatino Linotype" w:hAnsi="Palatino Linotype"/>
          <w:sz w:val="22"/>
          <w:szCs w:val="22"/>
        </w:rPr>
        <w:t>Kundens skriftlige henvendelser skal sendes pr</w:t>
      </w:r>
      <w:r w:rsidR="00026BF2">
        <w:rPr>
          <w:rFonts w:ascii="Palatino Linotype" w:hAnsi="Palatino Linotype"/>
          <w:sz w:val="22"/>
          <w:szCs w:val="22"/>
        </w:rPr>
        <w:t>.</w:t>
      </w:r>
      <w:r w:rsidRPr="00C42568">
        <w:rPr>
          <w:rFonts w:ascii="Palatino Linotype" w:hAnsi="Palatino Linotype"/>
          <w:sz w:val="22"/>
          <w:szCs w:val="22"/>
        </w:rPr>
        <w:t xml:space="preserve"> e-post, brev eller etter avtale pr</w:t>
      </w:r>
      <w:r w:rsidR="00026BF2">
        <w:rPr>
          <w:rFonts w:ascii="Palatino Linotype" w:hAnsi="Palatino Linotype"/>
          <w:sz w:val="22"/>
          <w:szCs w:val="22"/>
        </w:rPr>
        <w:t>.</w:t>
      </w:r>
      <w:r w:rsidRPr="00C42568">
        <w:rPr>
          <w:rFonts w:ascii="Palatino Linotype" w:hAnsi="Palatino Linotype"/>
          <w:sz w:val="22"/>
          <w:szCs w:val="22"/>
        </w:rPr>
        <w:t xml:space="preserve"> SWIFT eller annen elektronisk kommunikasjon til den enhet i Foretaket eller kontaktperson som er rette mottaker. Dersom kunden ikke vet hvem som er rette vedkommende for he</w:t>
      </w:r>
      <w:r w:rsidRPr="00DA635E">
        <w:rPr>
          <w:rFonts w:ascii="Palatino Linotype" w:hAnsi="Palatino Linotype"/>
          <w:sz w:val="22"/>
          <w:szCs w:val="22"/>
        </w:rPr>
        <w:t>nvendelsen, må kunden kontakte F</w:t>
      </w:r>
      <w:r w:rsidRPr="00C42568">
        <w:rPr>
          <w:rFonts w:ascii="Palatino Linotype" w:hAnsi="Palatino Linotype"/>
          <w:sz w:val="22"/>
          <w:szCs w:val="22"/>
        </w:rPr>
        <w:t xml:space="preserve">oretaket. </w:t>
      </w:r>
    </w:p>
    <w:p w14:paraId="14C83F5F" w14:textId="77777777" w:rsidR="00C42568" w:rsidRDefault="00C42568" w:rsidP="00C42568">
      <w:pPr>
        <w:pStyle w:val="Brdtekst"/>
        <w:rPr>
          <w:rFonts w:ascii="Palatino Linotype" w:hAnsi="Palatino Linotype"/>
          <w:sz w:val="22"/>
          <w:szCs w:val="22"/>
        </w:rPr>
      </w:pPr>
    </w:p>
    <w:p w14:paraId="6133CD71" w14:textId="77777777" w:rsidR="00C42568" w:rsidRDefault="00C42568" w:rsidP="00C42568">
      <w:pPr>
        <w:pStyle w:val="Brdtekst"/>
        <w:rPr>
          <w:rFonts w:ascii="Palatino Linotype" w:hAnsi="Palatino Linotype"/>
          <w:sz w:val="22"/>
          <w:szCs w:val="22"/>
        </w:rPr>
      </w:pPr>
      <w:r>
        <w:rPr>
          <w:rFonts w:ascii="Palatino Linotype" w:hAnsi="Palatino Linotype"/>
          <w:sz w:val="22"/>
          <w:szCs w:val="22"/>
        </w:rPr>
        <w:t xml:space="preserve">Kunden kan i kommunikasjon med Foretaket benytte norsk eller engelsk. </w:t>
      </w:r>
    </w:p>
    <w:p w14:paraId="1B5D4F28" w14:textId="77777777" w:rsidR="00C42568" w:rsidRDefault="00C42568" w:rsidP="00C42568">
      <w:pPr>
        <w:pStyle w:val="Brdtekst"/>
        <w:rPr>
          <w:rFonts w:ascii="Palatino Linotype" w:hAnsi="Palatino Linotype"/>
          <w:sz w:val="22"/>
          <w:szCs w:val="22"/>
        </w:rPr>
      </w:pPr>
    </w:p>
    <w:p w14:paraId="65B2629B" w14:textId="77777777" w:rsidR="00C42568" w:rsidRPr="00C42568" w:rsidRDefault="00C42568" w:rsidP="00C42568">
      <w:pPr>
        <w:pStyle w:val="Overskrift2"/>
        <w:rPr>
          <w:rFonts w:ascii="Palatino Linotype" w:hAnsi="Palatino Linotype"/>
          <w:sz w:val="22"/>
          <w:szCs w:val="22"/>
        </w:rPr>
      </w:pPr>
      <w:r w:rsidRPr="00C42568">
        <w:rPr>
          <w:rFonts w:ascii="Palatino Linotype" w:hAnsi="Palatino Linotype"/>
          <w:sz w:val="22"/>
          <w:szCs w:val="22"/>
        </w:rPr>
        <w:t xml:space="preserve">Tilknyttede agenter </w:t>
      </w:r>
    </w:p>
    <w:p w14:paraId="077DD38A" w14:textId="77777777" w:rsidR="00C42568" w:rsidRPr="00C42568" w:rsidRDefault="00C42568" w:rsidP="00C42568">
      <w:pPr>
        <w:pStyle w:val="Brdtekst"/>
        <w:rPr>
          <w:rFonts w:ascii="Palatino Linotype" w:hAnsi="Palatino Linotype"/>
          <w:sz w:val="22"/>
          <w:szCs w:val="22"/>
        </w:rPr>
      </w:pPr>
      <w:r w:rsidRPr="00C42568">
        <w:rPr>
          <w:rFonts w:ascii="Palatino Linotype" w:hAnsi="Palatino Linotype"/>
          <w:sz w:val="22"/>
          <w:szCs w:val="22"/>
        </w:rPr>
        <w:t>Foretaket kan benytte tilknyttede agenter til å markedsføre sine tjenester, skaffe oppdrag, motta og formidle ord</w:t>
      </w:r>
      <w:r w:rsidRPr="00D20D1D">
        <w:rPr>
          <w:rFonts w:ascii="Palatino Linotype" w:hAnsi="Palatino Linotype"/>
          <w:sz w:val="22"/>
          <w:szCs w:val="22"/>
        </w:rPr>
        <w:t>re</w:t>
      </w:r>
      <w:r w:rsidRPr="00C42568">
        <w:rPr>
          <w:rFonts w:ascii="Palatino Linotype" w:hAnsi="Palatino Linotype"/>
          <w:sz w:val="22"/>
          <w:szCs w:val="22"/>
        </w:rPr>
        <w:t xml:space="preserve"> og gi råd om de finansielle instrumenter og investeringstjenester som Foretaket tilbyr.</w:t>
      </w:r>
    </w:p>
    <w:p w14:paraId="012918F2" w14:textId="77777777" w:rsidR="00C42568" w:rsidRDefault="00C42568" w:rsidP="00C42568">
      <w:pPr>
        <w:pStyle w:val="Brdtekst"/>
        <w:rPr>
          <w:rFonts w:ascii="Palatino Linotype" w:hAnsi="Palatino Linotype"/>
          <w:sz w:val="22"/>
          <w:szCs w:val="22"/>
        </w:rPr>
      </w:pPr>
    </w:p>
    <w:p w14:paraId="20AEBE27" w14:textId="77777777" w:rsidR="00C42568" w:rsidRPr="00C42568" w:rsidRDefault="00C42568" w:rsidP="00C42568">
      <w:pPr>
        <w:pStyle w:val="Brdtekst"/>
        <w:rPr>
          <w:rFonts w:ascii="Palatino Linotype" w:hAnsi="Palatino Linotype"/>
          <w:sz w:val="22"/>
          <w:szCs w:val="22"/>
        </w:rPr>
      </w:pPr>
      <w:r w:rsidRPr="00C42568">
        <w:rPr>
          <w:rFonts w:ascii="Palatino Linotype" w:hAnsi="Palatino Linotype"/>
          <w:sz w:val="22"/>
          <w:szCs w:val="22"/>
        </w:rPr>
        <w:t xml:space="preserve">Foretaket er ansvarlig for all virksomhet agenten forestår på Foretakets vegne. </w:t>
      </w:r>
    </w:p>
    <w:p w14:paraId="22449E5B" w14:textId="72505FD9" w:rsidR="00787257" w:rsidRDefault="00C42568" w:rsidP="00D54471">
      <w:pPr>
        <w:pStyle w:val="Brdtekst"/>
        <w:rPr>
          <w:rFonts w:ascii="Palatino Linotype" w:hAnsi="Palatino Linotype"/>
          <w:sz w:val="22"/>
          <w:szCs w:val="22"/>
        </w:rPr>
      </w:pPr>
      <w:r w:rsidRPr="00C42568">
        <w:rPr>
          <w:rFonts w:ascii="Palatino Linotype" w:hAnsi="Palatino Linotype"/>
          <w:sz w:val="22"/>
          <w:szCs w:val="22"/>
        </w:rPr>
        <w:t xml:space="preserve">En oversikt over Foretakets tilknyttede agenter </w:t>
      </w:r>
      <w:r w:rsidRPr="00D20D1D">
        <w:rPr>
          <w:rFonts w:ascii="Palatino Linotype" w:hAnsi="Palatino Linotype"/>
          <w:sz w:val="22"/>
          <w:szCs w:val="22"/>
        </w:rPr>
        <w:t>finnes på Foretakets hjemmeside.</w:t>
      </w:r>
    </w:p>
    <w:p w14:paraId="1079F2D5" w14:textId="5EA32F01" w:rsidR="00787257" w:rsidRDefault="00787257">
      <w:pPr>
        <w:rPr>
          <w:rFonts w:ascii="Palatino Linotype" w:hAnsi="Palatino Linotype"/>
          <w:sz w:val="22"/>
          <w:szCs w:val="22"/>
        </w:rPr>
      </w:pPr>
    </w:p>
    <w:p w14:paraId="354F159A" w14:textId="77777777" w:rsidR="00991633" w:rsidRDefault="00991633">
      <w:pPr>
        <w:rPr>
          <w:rFonts w:ascii="Palatino Linotype" w:hAnsi="Palatino Linotype"/>
          <w:sz w:val="22"/>
          <w:szCs w:val="22"/>
        </w:rPr>
      </w:pPr>
    </w:p>
    <w:p w14:paraId="4EFF8550" w14:textId="77777777" w:rsidR="00C42568" w:rsidRDefault="00C42568" w:rsidP="00C42568">
      <w:pPr>
        <w:pStyle w:val="Overskrift1"/>
        <w:spacing w:after="0"/>
        <w:rPr>
          <w:rFonts w:ascii="Palatino Linotype" w:hAnsi="Palatino Linotype"/>
          <w:sz w:val="22"/>
        </w:rPr>
      </w:pPr>
      <w:r w:rsidRPr="0099077F">
        <w:rPr>
          <w:rFonts w:ascii="Palatino Linotype" w:hAnsi="Palatino Linotype"/>
          <w:sz w:val="22"/>
        </w:rPr>
        <w:t>Hvilke tjenester Foretaket har tillatelse til å yte</w:t>
      </w:r>
    </w:p>
    <w:p w14:paraId="3BAA2355" w14:textId="77777777" w:rsidR="00C42568" w:rsidRPr="00F0033B" w:rsidRDefault="00C42568" w:rsidP="00C42568">
      <w:pPr>
        <w:pStyle w:val="Brdtekst"/>
      </w:pPr>
    </w:p>
    <w:p w14:paraId="091A427B" w14:textId="77777777" w:rsidR="00C42568" w:rsidRPr="0099077F" w:rsidRDefault="00C42568" w:rsidP="00C42568">
      <w:pPr>
        <w:pStyle w:val="Overskrift2"/>
        <w:spacing w:after="0"/>
        <w:rPr>
          <w:rFonts w:ascii="Palatino Linotype" w:hAnsi="Palatino Linotype"/>
          <w:sz w:val="22"/>
        </w:rPr>
      </w:pPr>
      <w:r w:rsidRPr="0099077F">
        <w:rPr>
          <w:rFonts w:ascii="Palatino Linotype" w:hAnsi="Palatino Linotype"/>
          <w:sz w:val="22"/>
        </w:rPr>
        <w:t>Foretaket har konsesjon til å yte følgende investeringstjenester:</w:t>
      </w:r>
    </w:p>
    <w:p w14:paraId="4F7530EA" w14:textId="77777777" w:rsidR="00C42568" w:rsidRPr="003675A4" w:rsidRDefault="00C42568" w:rsidP="00D94F27">
      <w:pPr>
        <w:numPr>
          <w:ilvl w:val="0"/>
          <w:numId w:val="9"/>
        </w:numPr>
        <w:tabs>
          <w:tab w:val="left" w:pos="936"/>
        </w:tabs>
        <w:jc w:val="both"/>
        <w:rPr>
          <w:rFonts w:ascii="Palatino Linotype" w:hAnsi="Palatino Linotype"/>
          <w:sz w:val="22"/>
        </w:rPr>
      </w:pPr>
      <w:r w:rsidRPr="003675A4">
        <w:rPr>
          <w:rFonts w:ascii="Palatino Linotype" w:hAnsi="Palatino Linotype"/>
          <w:sz w:val="22"/>
        </w:rPr>
        <w:t>mottak og formidling av ordre på vegne av kunde i forbindelse med et</w:t>
      </w:r>
      <w:r>
        <w:rPr>
          <w:rFonts w:ascii="Palatino Linotype" w:hAnsi="Palatino Linotype"/>
          <w:sz w:val="22"/>
        </w:rPr>
        <w:t>t</w:t>
      </w:r>
      <w:r w:rsidRPr="003675A4">
        <w:rPr>
          <w:rFonts w:ascii="Palatino Linotype" w:hAnsi="Palatino Linotype"/>
          <w:sz w:val="22"/>
        </w:rPr>
        <w:t xml:space="preserve"> eller flere finansielle instrumenter, </w:t>
      </w:r>
    </w:p>
    <w:p w14:paraId="5DE25EBE" w14:textId="77777777" w:rsidR="00C42568" w:rsidRPr="003675A4" w:rsidRDefault="00C42568" w:rsidP="00D94F27">
      <w:pPr>
        <w:numPr>
          <w:ilvl w:val="0"/>
          <w:numId w:val="9"/>
        </w:numPr>
        <w:tabs>
          <w:tab w:val="left" w:pos="936"/>
        </w:tabs>
        <w:jc w:val="both"/>
        <w:rPr>
          <w:rFonts w:ascii="Palatino Linotype" w:hAnsi="Palatino Linotype"/>
          <w:sz w:val="22"/>
        </w:rPr>
      </w:pPr>
      <w:r w:rsidRPr="003675A4">
        <w:rPr>
          <w:rFonts w:ascii="Palatino Linotype" w:hAnsi="Palatino Linotype"/>
          <w:sz w:val="22"/>
        </w:rPr>
        <w:t xml:space="preserve">investeringsrådgivning, </w:t>
      </w:r>
    </w:p>
    <w:p w14:paraId="505981C7" w14:textId="77777777" w:rsidR="00C42568" w:rsidRDefault="00C42568" w:rsidP="00D94F27">
      <w:pPr>
        <w:numPr>
          <w:ilvl w:val="0"/>
          <w:numId w:val="9"/>
        </w:numPr>
        <w:tabs>
          <w:tab w:val="right" w:pos="9000"/>
        </w:tabs>
        <w:autoSpaceDE w:val="0"/>
        <w:autoSpaceDN w:val="0"/>
        <w:adjustRightInd w:val="0"/>
        <w:rPr>
          <w:rFonts w:ascii="Palatino Linotype" w:hAnsi="Palatino Linotype"/>
          <w:sz w:val="22"/>
          <w:szCs w:val="22"/>
        </w:rPr>
      </w:pPr>
      <w:r w:rsidRPr="003675A4">
        <w:rPr>
          <w:rFonts w:ascii="Palatino Linotype" w:hAnsi="Palatino Linotype"/>
          <w:sz w:val="22"/>
          <w:szCs w:val="22"/>
        </w:rPr>
        <w:t>aktiv forvaltning av investors portefølje av finansielle instrumenter på individuell basis og etter investors fullmakt</w:t>
      </w:r>
      <w:r>
        <w:rPr>
          <w:rFonts w:ascii="Palatino Linotype" w:hAnsi="Palatino Linotype"/>
          <w:sz w:val="22"/>
          <w:szCs w:val="22"/>
        </w:rPr>
        <w:t>.</w:t>
      </w:r>
    </w:p>
    <w:p w14:paraId="14D49892" w14:textId="77777777" w:rsidR="00C42568" w:rsidRPr="003675A4" w:rsidRDefault="00C42568" w:rsidP="00C42568">
      <w:pPr>
        <w:tabs>
          <w:tab w:val="right" w:pos="9000"/>
        </w:tabs>
        <w:autoSpaceDE w:val="0"/>
        <w:autoSpaceDN w:val="0"/>
        <w:adjustRightInd w:val="0"/>
        <w:ind w:left="576"/>
        <w:rPr>
          <w:rFonts w:ascii="Palatino Linotype" w:hAnsi="Palatino Linotype"/>
          <w:sz w:val="22"/>
          <w:szCs w:val="22"/>
        </w:rPr>
      </w:pPr>
    </w:p>
    <w:p w14:paraId="3AEDD462" w14:textId="77777777" w:rsidR="00C42568" w:rsidRPr="00C42568" w:rsidRDefault="00C42568" w:rsidP="00C42568">
      <w:pPr>
        <w:pStyle w:val="Overskrift2"/>
        <w:rPr>
          <w:rFonts w:ascii="Palatino Linotype" w:hAnsi="Palatino Linotype"/>
          <w:sz w:val="22"/>
          <w:szCs w:val="22"/>
        </w:rPr>
      </w:pPr>
      <w:r w:rsidRPr="00C42568">
        <w:rPr>
          <w:rFonts w:ascii="Palatino Linotype" w:hAnsi="Palatino Linotype"/>
          <w:sz w:val="22"/>
          <w:szCs w:val="22"/>
        </w:rPr>
        <w:t>Investeringsrådgivning</w:t>
      </w:r>
    </w:p>
    <w:p w14:paraId="4D741968" w14:textId="07DE06AB" w:rsidR="00241B9F" w:rsidRDefault="00C42568" w:rsidP="00C42568">
      <w:pPr>
        <w:pStyle w:val="Brdtekst"/>
        <w:rPr>
          <w:rFonts w:ascii="Palatino Linotype" w:hAnsi="Palatino Linotype"/>
          <w:sz w:val="22"/>
          <w:szCs w:val="22"/>
        </w:rPr>
      </w:pPr>
      <w:r w:rsidRPr="00C42568">
        <w:rPr>
          <w:rFonts w:ascii="Palatino Linotype" w:hAnsi="Palatino Linotype"/>
          <w:sz w:val="22"/>
          <w:szCs w:val="22"/>
        </w:rPr>
        <w:t xml:space="preserve">Foretaket har </w:t>
      </w:r>
      <w:r>
        <w:rPr>
          <w:rFonts w:ascii="Palatino Linotype" w:hAnsi="Palatino Linotype"/>
          <w:sz w:val="22"/>
          <w:szCs w:val="22"/>
        </w:rPr>
        <w:t xml:space="preserve">konsesjon til å yte investeringsrådgivning. Foretaket er å anse som uavhengig etter de betingelser som er oppstilt i lovgivningen. For nærmere informasjon om hva rådgivningen er basert på, se Foretakets hjemmeside. </w:t>
      </w:r>
    </w:p>
    <w:p w14:paraId="6BB27F7F" w14:textId="39D21FE0" w:rsidR="00241B9F" w:rsidRDefault="00241B9F" w:rsidP="00C42568">
      <w:pPr>
        <w:pStyle w:val="Brdtekst"/>
        <w:rPr>
          <w:rFonts w:ascii="Palatino Linotype" w:hAnsi="Palatino Linotype"/>
          <w:sz w:val="22"/>
          <w:szCs w:val="22"/>
        </w:rPr>
      </w:pPr>
    </w:p>
    <w:p w14:paraId="4D1DAE37" w14:textId="5301F59E" w:rsidR="00241B9F" w:rsidRPr="00241B9F" w:rsidRDefault="00241B9F" w:rsidP="00787257">
      <w:pPr>
        <w:pStyle w:val="Overskrift2"/>
      </w:pPr>
      <w:r w:rsidRPr="00787257">
        <w:rPr>
          <w:rFonts w:ascii="Palatino Linotype" w:hAnsi="Palatino Linotype"/>
          <w:sz w:val="22"/>
          <w:szCs w:val="22"/>
        </w:rPr>
        <w:t>Forsikringsagentvirksomhe</w:t>
      </w:r>
      <w:r w:rsidRPr="00241B9F">
        <w:t>t</w:t>
      </w:r>
    </w:p>
    <w:p w14:paraId="6C3BF3B9" w14:textId="64250ACF" w:rsidR="00241B9F" w:rsidRPr="00787257" w:rsidRDefault="00241B9F" w:rsidP="00C42568">
      <w:pPr>
        <w:pStyle w:val="Brdtekst"/>
        <w:rPr>
          <w:rFonts w:ascii="Palatino Linotype" w:hAnsi="Palatino Linotype"/>
          <w:sz w:val="22"/>
          <w:szCs w:val="22"/>
        </w:rPr>
      </w:pPr>
      <w:r>
        <w:rPr>
          <w:rFonts w:ascii="Palatino Linotype" w:hAnsi="Palatino Linotype"/>
          <w:sz w:val="22"/>
          <w:szCs w:val="22"/>
        </w:rPr>
        <w:t xml:space="preserve">Foretaket er forsikringsagent for Nordnet Livsforsikring AS. Foretaket kan formidle </w:t>
      </w:r>
      <w:r w:rsidR="00787257" w:rsidRPr="00787257">
        <w:rPr>
          <w:rFonts w:ascii="Palatino Linotype" w:hAnsi="Palatino Linotype"/>
          <w:sz w:val="22"/>
          <w:szCs w:val="22"/>
        </w:rPr>
        <w:t>kapitalforsikringsavtaler</w:t>
      </w:r>
      <w:r>
        <w:rPr>
          <w:rFonts w:ascii="Palatino Linotype" w:hAnsi="Palatino Linotype"/>
          <w:sz w:val="22"/>
          <w:szCs w:val="22"/>
        </w:rPr>
        <w:t xml:space="preserve"> til Nordnet Livsforsikring AS, og forvalte slike </w:t>
      </w:r>
      <w:r w:rsidR="00787257" w:rsidRPr="00787257">
        <w:rPr>
          <w:rFonts w:ascii="Palatino Linotype" w:hAnsi="Palatino Linotype"/>
          <w:sz w:val="22"/>
          <w:szCs w:val="22"/>
        </w:rPr>
        <w:t>kapitalforsikringsavtaler</w:t>
      </w:r>
      <w:r>
        <w:rPr>
          <w:rFonts w:ascii="Palatino Linotype" w:hAnsi="Palatino Linotype"/>
          <w:sz w:val="22"/>
          <w:szCs w:val="22"/>
        </w:rPr>
        <w:t>. Foretaket opptrer ikke uavhengig under forsikring</w:t>
      </w:r>
      <w:r w:rsidR="00DA32C4">
        <w:rPr>
          <w:rFonts w:ascii="Palatino Linotype" w:hAnsi="Palatino Linotype"/>
          <w:sz w:val="22"/>
          <w:szCs w:val="22"/>
        </w:rPr>
        <w:t>sagentavtalen</w:t>
      </w:r>
      <w:r>
        <w:rPr>
          <w:rFonts w:ascii="Palatino Linotype" w:hAnsi="Palatino Linotype"/>
          <w:sz w:val="22"/>
          <w:szCs w:val="22"/>
        </w:rPr>
        <w:t>, idet Nordnet Livsforsikring AS er ansvarlig for Foretakets virksomhet under forsikringsagenturet.</w:t>
      </w:r>
      <w:r w:rsidR="00DA32C4">
        <w:rPr>
          <w:rFonts w:ascii="Palatino Linotype" w:hAnsi="Palatino Linotype"/>
          <w:sz w:val="22"/>
          <w:szCs w:val="22"/>
        </w:rPr>
        <w:t xml:space="preserve"> Rådgivning i forbindelse med forsikringsavtaler er ikke å anse som investeringsrådgivning etter verdipapirregelverket, men som forsikringsrådgivning, og følgelig heller ikke som uavhengig investeringsrådgivning. Disse forretningsvilkårene gjelder så langt de passer for Foretakets virksomhet som forsikringsagent.</w:t>
      </w:r>
    </w:p>
    <w:p w14:paraId="1F5DA795" w14:textId="66F2C137" w:rsidR="00241B9F" w:rsidRDefault="00241B9F" w:rsidP="00C42568">
      <w:pPr>
        <w:pStyle w:val="Brdtekst"/>
        <w:rPr>
          <w:rFonts w:ascii="Palatino Linotype" w:hAnsi="Palatino Linotype"/>
          <w:sz w:val="22"/>
          <w:szCs w:val="22"/>
        </w:rPr>
      </w:pPr>
    </w:p>
    <w:p w14:paraId="5FB23F78" w14:textId="77777777" w:rsidR="00C42568" w:rsidRPr="0099077F" w:rsidRDefault="00C42568" w:rsidP="00C42568">
      <w:pPr>
        <w:pStyle w:val="Overskrift2"/>
        <w:spacing w:after="0"/>
        <w:jc w:val="both"/>
        <w:rPr>
          <w:rFonts w:ascii="Palatino Linotype" w:hAnsi="Palatino Linotype"/>
          <w:sz w:val="22"/>
        </w:rPr>
      </w:pPr>
      <w:r w:rsidRPr="0099077F">
        <w:rPr>
          <w:rFonts w:ascii="Palatino Linotype" w:hAnsi="Palatino Linotype"/>
          <w:sz w:val="22"/>
        </w:rPr>
        <w:t>Tilsynsmyndighet</w:t>
      </w:r>
    </w:p>
    <w:p w14:paraId="5439B835" w14:textId="77777777" w:rsidR="00C42568" w:rsidRDefault="00C42568" w:rsidP="00C42568">
      <w:pPr>
        <w:jc w:val="both"/>
        <w:rPr>
          <w:rFonts w:ascii="Palatino Linotype" w:hAnsi="Palatino Linotype"/>
          <w:sz w:val="22"/>
          <w:szCs w:val="24"/>
        </w:rPr>
      </w:pPr>
      <w:r w:rsidRPr="0099077F">
        <w:rPr>
          <w:rFonts w:ascii="Palatino Linotype" w:hAnsi="Palatino Linotype"/>
          <w:sz w:val="22"/>
          <w:szCs w:val="24"/>
        </w:rPr>
        <w:t xml:space="preserve">Foretaket står under tilsyn av </w:t>
      </w:r>
      <w:r>
        <w:rPr>
          <w:rFonts w:ascii="Palatino Linotype" w:hAnsi="Palatino Linotype"/>
          <w:sz w:val="22"/>
          <w:szCs w:val="24"/>
        </w:rPr>
        <w:t>Finans</w:t>
      </w:r>
      <w:r w:rsidRPr="0099077F">
        <w:rPr>
          <w:rFonts w:ascii="Palatino Linotype" w:hAnsi="Palatino Linotype"/>
          <w:sz w:val="22"/>
          <w:szCs w:val="24"/>
        </w:rPr>
        <w:t>tilsynet</w:t>
      </w:r>
      <w:r>
        <w:rPr>
          <w:rFonts w:ascii="Palatino Linotype" w:hAnsi="Palatino Linotype"/>
          <w:sz w:val="22"/>
          <w:szCs w:val="24"/>
        </w:rPr>
        <w:t xml:space="preserve"> (organisasjonsnummer: 840747972). </w:t>
      </w:r>
    </w:p>
    <w:p w14:paraId="455CAC62" w14:textId="77777777" w:rsidR="00C42568" w:rsidRDefault="00C42568" w:rsidP="00C42568">
      <w:pPr>
        <w:jc w:val="both"/>
        <w:rPr>
          <w:rFonts w:ascii="Palatino Linotype" w:hAnsi="Palatino Linotype"/>
          <w:sz w:val="22"/>
          <w:szCs w:val="24"/>
        </w:rPr>
      </w:pPr>
      <w:r>
        <w:rPr>
          <w:rFonts w:ascii="Palatino Linotype" w:hAnsi="Palatino Linotype"/>
          <w:sz w:val="22"/>
          <w:szCs w:val="24"/>
        </w:rPr>
        <w:t xml:space="preserve">Adresse: Revierstredet 3, 0151 Oslo. </w:t>
      </w:r>
    </w:p>
    <w:p w14:paraId="0F4E115C" w14:textId="77777777" w:rsidR="00C42568" w:rsidRDefault="00C42568" w:rsidP="00C42568">
      <w:pPr>
        <w:jc w:val="both"/>
        <w:rPr>
          <w:rFonts w:ascii="Palatino Linotype" w:hAnsi="Palatino Linotype"/>
          <w:sz w:val="22"/>
          <w:szCs w:val="24"/>
        </w:rPr>
      </w:pPr>
      <w:r>
        <w:rPr>
          <w:rFonts w:ascii="Palatino Linotype" w:hAnsi="Palatino Linotype"/>
          <w:sz w:val="22"/>
          <w:szCs w:val="24"/>
        </w:rPr>
        <w:t xml:space="preserve">Hjemmeside: </w:t>
      </w:r>
      <w:hyperlink r:id="rId9" w:history="1">
        <w:r w:rsidRPr="00F00119">
          <w:rPr>
            <w:rStyle w:val="Hyperkobling"/>
            <w:rFonts w:ascii="Palatino Linotype" w:hAnsi="Palatino Linotype"/>
            <w:sz w:val="22"/>
            <w:szCs w:val="24"/>
          </w:rPr>
          <w:t>www.finanstilsynet.no</w:t>
        </w:r>
      </w:hyperlink>
      <w:r>
        <w:rPr>
          <w:rFonts w:ascii="Palatino Linotype" w:hAnsi="Palatino Linotype"/>
          <w:sz w:val="22"/>
          <w:szCs w:val="24"/>
        </w:rPr>
        <w:t xml:space="preserve">. </w:t>
      </w:r>
    </w:p>
    <w:p w14:paraId="40FC9D29" w14:textId="77777777" w:rsidR="00C42568" w:rsidRDefault="00C42568" w:rsidP="00C42568">
      <w:pPr>
        <w:jc w:val="both"/>
        <w:rPr>
          <w:rFonts w:ascii="Palatino Linotype" w:hAnsi="Palatino Linotype"/>
          <w:sz w:val="22"/>
          <w:szCs w:val="24"/>
        </w:rPr>
      </w:pPr>
    </w:p>
    <w:p w14:paraId="36260436" w14:textId="77777777" w:rsidR="00C42568" w:rsidRPr="00F0033B" w:rsidRDefault="00C42568" w:rsidP="00C42568">
      <w:pPr>
        <w:jc w:val="both"/>
        <w:rPr>
          <w:rFonts w:ascii="Palatino Linotype" w:hAnsi="Palatino Linotype"/>
          <w:sz w:val="22"/>
          <w:szCs w:val="22"/>
        </w:rPr>
      </w:pPr>
    </w:p>
    <w:p w14:paraId="6B7C6F0B" w14:textId="77777777" w:rsidR="00C42568" w:rsidRPr="00F0033B" w:rsidRDefault="00C42568" w:rsidP="00C42568">
      <w:pPr>
        <w:pStyle w:val="Overskrift1"/>
        <w:spacing w:after="0"/>
        <w:rPr>
          <w:sz w:val="22"/>
          <w:szCs w:val="22"/>
        </w:rPr>
      </w:pPr>
      <w:r w:rsidRPr="00F0033B">
        <w:rPr>
          <w:sz w:val="22"/>
          <w:szCs w:val="22"/>
        </w:rPr>
        <w:t>Hva Forretningsvilkårene gjelder</w:t>
      </w:r>
    </w:p>
    <w:p w14:paraId="1FBCFAA0" w14:textId="77777777" w:rsidR="00C42568" w:rsidRDefault="00C42568" w:rsidP="00C42568">
      <w:pPr>
        <w:widowControl w:val="0"/>
        <w:jc w:val="both"/>
        <w:rPr>
          <w:rFonts w:ascii="Palatino Linotype" w:hAnsi="Palatino Linotype"/>
          <w:sz w:val="22"/>
        </w:rPr>
      </w:pPr>
    </w:p>
    <w:p w14:paraId="2FE788E5" w14:textId="77777777" w:rsidR="00C42568" w:rsidRPr="00097312" w:rsidRDefault="0060748B" w:rsidP="00097312">
      <w:pPr>
        <w:pStyle w:val="Ingenmellomrom"/>
        <w:rPr>
          <w:rFonts w:ascii="Palatino Linotype" w:hAnsi="Palatino Linotype"/>
          <w:sz w:val="22"/>
          <w:szCs w:val="22"/>
        </w:rPr>
      </w:pPr>
      <w:r w:rsidRPr="00097312">
        <w:rPr>
          <w:rFonts w:ascii="Palatino Linotype" w:hAnsi="Palatino Linotype"/>
          <w:sz w:val="22"/>
          <w:szCs w:val="22"/>
        </w:rPr>
        <w:t xml:space="preserve">Forretningsvilkårene </w:t>
      </w:r>
      <w:r w:rsidR="00C42568" w:rsidRPr="00097312">
        <w:rPr>
          <w:rFonts w:ascii="Palatino Linotype" w:hAnsi="Palatino Linotype"/>
          <w:sz w:val="22"/>
          <w:szCs w:val="22"/>
        </w:rPr>
        <w:t>gjelder for Foretakets investeringstjenester, investeringstjenestevirksomhet og tilknyttede tjenester så langt de passer, samt for tjenester vedrørende transaksjoner i instrumenter som er beslektet med finansielle instrumenter</w:t>
      </w:r>
      <w:r w:rsidRPr="00097312">
        <w:rPr>
          <w:rFonts w:ascii="Palatino Linotype" w:hAnsi="Palatino Linotype"/>
          <w:sz w:val="22"/>
          <w:szCs w:val="22"/>
        </w:rPr>
        <w:t xml:space="preserve">. </w:t>
      </w:r>
      <w:r w:rsidR="00C42568" w:rsidRPr="00097312">
        <w:rPr>
          <w:rFonts w:ascii="Palatino Linotype" w:hAnsi="Palatino Linotype"/>
          <w:sz w:val="22"/>
          <w:szCs w:val="22"/>
        </w:rPr>
        <w:t xml:space="preserve"> </w:t>
      </w:r>
    </w:p>
    <w:p w14:paraId="7BCDB93A"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Forretningsvilkårene gjelder i tillegg til særskilte avtaler som inngås mellom Foretaket og kunden. Ved eventuell motstrid mellom slike avtaler som nevnt og Forretningsvilkårene skal avtalene ha forrang. </w:t>
      </w:r>
    </w:p>
    <w:p w14:paraId="1E47E2C1" w14:textId="77777777" w:rsidR="00C42568" w:rsidRPr="0099077F" w:rsidRDefault="00C42568" w:rsidP="00C42568">
      <w:pPr>
        <w:widowControl w:val="0"/>
        <w:jc w:val="both"/>
        <w:rPr>
          <w:rFonts w:ascii="Palatino Linotype" w:hAnsi="Palatino Linotype"/>
          <w:sz w:val="22"/>
        </w:rPr>
      </w:pPr>
    </w:p>
    <w:p w14:paraId="46D2C32E"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For følgende forhold vil det kunne bli inngått særskilt avtale eller tilleggsavtale:</w:t>
      </w:r>
    </w:p>
    <w:p w14:paraId="1E9696FA" w14:textId="77777777" w:rsidR="00C42568" w:rsidRPr="0099077F" w:rsidRDefault="00C42568" w:rsidP="00C42568">
      <w:pPr>
        <w:widowControl w:val="0"/>
        <w:jc w:val="both"/>
        <w:rPr>
          <w:rFonts w:ascii="Palatino Linotype" w:hAnsi="Palatino Linotype"/>
          <w:sz w:val="22"/>
        </w:rPr>
      </w:pPr>
    </w:p>
    <w:p w14:paraId="122AB171" w14:textId="3868C03B" w:rsidR="00C42568" w:rsidRDefault="00C42568" w:rsidP="00D94F27">
      <w:pPr>
        <w:numPr>
          <w:ilvl w:val="0"/>
          <w:numId w:val="10"/>
        </w:numPr>
        <w:tabs>
          <w:tab w:val="left" w:pos="1080"/>
        </w:tabs>
        <w:jc w:val="both"/>
        <w:rPr>
          <w:rFonts w:ascii="Palatino Linotype" w:hAnsi="Palatino Linotype"/>
          <w:sz w:val="22"/>
        </w:rPr>
      </w:pPr>
      <w:r w:rsidRPr="0099077F">
        <w:rPr>
          <w:rFonts w:ascii="Palatino Linotype" w:hAnsi="Palatino Linotype"/>
          <w:sz w:val="22"/>
        </w:rPr>
        <w:t>internetthandel, herunder direkte ordreformidling til Oslo Børs eller annen markedsplass, samt eventuell programhandel.</w:t>
      </w:r>
    </w:p>
    <w:p w14:paraId="0AE5ED82" w14:textId="0D065F64" w:rsidR="00C42568" w:rsidRPr="00EF052F" w:rsidRDefault="00DA32C4" w:rsidP="00D94F27">
      <w:pPr>
        <w:numPr>
          <w:ilvl w:val="0"/>
          <w:numId w:val="10"/>
        </w:numPr>
        <w:tabs>
          <w:tab w:val="left" w:pos="1080"/>
        </w:tabs>
        <w:jc w:val="both"/>
        <w:rPr>
          <w:rFonts w:ascii="Palatino Linotype" w:hAnsi="Palatino Linotype"/>
          <w:sz w:val="22"/>
        </w:rPr>
      </w:pPr>
      <w:r w:rsidRPr="00EF052F">
        <w:rPr>
          <w:rFonts w:ascii="Palatino Linotype" w:hAnsi="Palatino Linotype"/>
          <w:sz w:val="22"/>
        </w:rPr>
        <w:t xml:space="preserve">avtale om individuell </w:t>
      </w:r>
      <w:r w:rsidR="0097015E" w:rsidRPr="00EF052F">
        <w:rPr>
          <w:rFonts w:ascii="Palatino Linotype" w:hAnsi="Palatino Linotype"/>
          <w:sz w:val="22"/>
        </w:rPr>
        <w:t>aktiv</w:t>
      </w:r>
      <w:r w:rsidR="00EF052F" w:rsidRPr="00EF052F">
        <w:rPr>
          <w:rFonts w:ascii="Palatino Linotype" w:hAnsi="Palatino Linotype"/>
          <w:sz w:val="22"/>
        </w:rPr>
        <w:t xml:space="preserve"> forvaltingsavtale </w:t>
      </w:r>
    </w:p>
    <w:p w14:paraId="6D78BAF4" w14:textId="77777777" w:rsidR="000A2CFD" w:rsidRDefault="000A2CFD" w:rsidP="00C42568">
      <w:pPr>
        <w:widowControl w:val="0"/>
        <w:jc w:val="both"/>
        <w:rPr>
          <w:rFonts w:ascii="Palatino Linotype" w:hAnsi="Palatino Linotype"/>
          <w:sz w:val="22"/>
        </w:rPr>
      </w:pPr>
    </w:p>
    <w:p w14:paraId="31D54335" w14:textId="51E586FF"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Handel og clearing kan også være regulert av særlige handelsregler/standardvilkår ved de enkelte </w:t>
      </w:r>
      <w:r>
        <w:rPr>
          <w:rFonts w:ascii="Palatino Linotype" w:hAnsi="Palatino Linotype"/>
          <w:sz w:val="22"/>
        </w:rPr>
        <w:t>utførelsesplasser</w:t>
      </w:r>
      <w:r>
        <w:rPr>
          <w:rStyle w:val="Fotnotereferanse"/>
          <w:rFonts w:ascii="Palatino Linotype" w:hAnsi="Palatino Linotype"/>
          <w:sz w:val="22"/>
        </w:rPr>
        <w:footnoteReference w:id="1"/>
      </w:r>
      <w:r w:rsidRPr="0099077F">
        <w:rPr>
          <w:rFonts w:ascii="Palatino Linotype" w:hAnsi="Palatino Linotype"/>
          <w:sz w:val="22"/>
        </w:rPr>
        <w:t xml:space="preserve"> og oppgjørssentraler der handel og oppgjør/clearing gjennomføres. Ved motstrid mellom Forretningsvilkårene og/eller avtaler som nevnt i foregående avsnitt og slike handelsregler/standardvilkår skal handelsregler/standardvilkår for den enkelte </w:t>
      </w:r>
      <w:r>
        <w:rPr>
          <w:rFonts w:ascii="Palatino Linotype" w:hAnsi="Palatino Linotype"/>
          <w:sz w:val="22"/>
        </w:rPr>
        <w:t>utførelsesplassen</w:t>
      </w:r>
      <w:r w:rsidRPr="0099077F">
        <w:rPr>
          <w:rFonts w:ascii="Palatino Linotype" w:hAnsi="Palatino Linotype"/>
          <w:sz w:val="22"/>
        </w:rPr>
        <w:t xml:space="preserve"> eller oppgjørssentral gjelde. </w:t>
      </w:r>
    </w:p>
    <w:p w14:paraId="5D801DD2" w14:textId="77777777" w:rsidR="00C42568" w:rsidRPr="0099077F" w:rsidRDefault="00C42568" w:rsidP="00C42568">
      <w:pPr>
        <w:widowControl w:val="0"/>
        <w:jc w:val="both"/>
        <w:rPr>
          <w:rFonts w:ascii="Palatino Linotype" w:hAnsi="Palatino Linotype"/>
          <w:sz w:val="22"/>
        </w:rPr>
      </w:pPr>
    </w:p>
    <w:p w14:paraId="1704EBC4" w14:textId="77777777" w:rsidR="00C42568" w:rsidRDefault="00C42568" w:rsidP="00C42568">
      <w:pPr>
        <w:widowControl w:val="0"/>
        <w:jc w:val="both"/>
        <w:rPr>
          <w:rFonts w:ascii="Palatino Linotype" w:hAnsi="Palatino Linotype"/>
          <w:sz w:val="22"/>
        </w:rPr>
      </w:pPr>
      <w:r>
        <w:rPr>
          <w:rFonts w:ascii="Palatino Linotype" w:hAnsi="Palatino Linotype"/>
          <w:sz w:val="22"/>
        </w:rPr>
        <w:t>Foretaket er i tillegg forpliktet til å følge regler for god forretningsskikk fastsatt for de enkelte markeder, f. eks., dersom relevant, etiske normer fastsatt av Verdipapirforetakenes Forbund.</w:t>
      </w:r>
    </w:p>
    <w:p w14:paraId="32D575F3" w14:textId="77777777" w:rsidR="00C42568" w:rsidRDefault="00C42568" w:rsidP="00C42568">
      <w:pPr>
        <w:widowControl w:val="0"/>
        <w:jc w:val="both"/>
        <w:rPr>
          <w:rFonts w:ascii="Palatino Linotype" w:hAnsi="Palatino Linotype"/>
          <w:sz w:val="22"/>
        </w:rPr>
      </w:pPr>
    </w:p>
    <w:p w14:paraId="421ACA83" w14:textId="77777777" w:rsidR="00C42568" w:rsidRPr="0099077F" w:rsidRDefault="00C42568" w:rsidP="00C42568">
      <w:pPr>
        <w:widowControl w:val="0"/>
        <w:jc w:val="both"/>
        <w:rPr>
          <w:rFonts w:ascii="Palatino Linotype" w:hAnsi="Palatino Linotype"/>
          <w:b/>
          <w:sz w:val="22"/>
        </w:rPr>
      </w:pPr>
    </w:p>
    <w:p w14:paraId="18D7D843"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Interessekonflikter</w:t>
      </w:r>
    </w:p>
    <w:p w14:paraId="2B903F8F" w14:textId="77777777" w:rsidR="00C42568" w:rsidRPr="00F0033B" w:rsidRDefault="00C42568" w:rsidP="00C42568">
      <w:pPr>
        <w:pStyle w:val="Brdtekst"/>
      </w:pPr>
    </w:p>
    <w:p w14:paraId="57E313C9"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w:t>
      </w:r>
      <w:r>
        <w:rPr>
          <w:rFonts w:ascii="Palatino Linotype" w:hAnsi="Palatino Linotype"/>
          <w:sz w:val="22"/>
        </w:rPr>
        <w:t xml:space="preserve">er forpliktet til å treffe egnede forholdsregler for å unngå at det oppstår interessekonflikter mellom Foretaket og kunder, og kunder i mellom. </w:t>
      </w:r>
    </w:p>
    <w:p w14:paraId="3D7AE0C2" w14:textId="77777777" w:rsidR="00C42568" w:rsidRDefault="00C42568" w:rsidP="00C42568">
      <w:pPr>
        <w:widowControl w:val="0"/>
        <w:jc w:val="both"/>
        <w:rPr>
          <w:rFonts w:ascii="Palatino Linotype" w:hAnsi="Palatino Linotype"/>
          <w:sz w:val="22"/>
        </w:rPr>
      </w:pPr>
    </w:p>
    <w:p w14:paraId="2E0D4B0B"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har retningslinjer for å </w:t>
      </w:r>
      <w:r>
        <w:rPr>
          <w:rFonts w:ascii="Palatino Linotype" w:hAnsi="Palatino Linotype"/>
          <w:sz w:val="22"/>
        </w:rPr>
        <w:t xml:space="preserve">håndtere og forebygge interessekonflikter. En summarisk versjon av retningslinjene er tilgjengelig på Foretakets hjemmeside. </w:t>
      </w:r>
    </w:p>
    <w:p w14:paraId="4F04B34C" w14:textId="77777777" w:rsidR="00C42568" w:rsidRDefault="00C42568" w:rsidP="00C42568">
      <w:pPr>
        <w:widowControl w:val="0"/>
        <w:jc w:val="both"/>
        <w:rPr>
          <w:rFonts w:ascii="Palatino Linotype" w:hAnsi="Palatino Linotype"/>
          <w:sz w:val="22"/>
        </w:rPr>
      </w:pPr>
    </w:p>
    <w:p w14:paraId="025F3D56"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Retningslinjenes formål er å </w:t>
      </w:r>
      <w:r w:rsidRPr="0099077F">
        <w:rPr>
          <w:rFonts w:ascii="Palatino Linotype" w:hAnsi="Palatino Linotype"/>
          <w:sz w:val="22"/>
        </w:rPr>
        <w:t xml:space="preserve">sikre at virksomhetsområdene i Foretaket opererer uavhengig av hverandre slik at kundens interesser ivaretas på en betryggende måte. Særlig vil foretaket vektlegge at det foreligger tilfredsstillende informasjonssperrer mellom </w:t>
      </w:r>
      <w:r>
        <w:rPr>
          <w:rFonts w:ascii="Palatino Linotype" w:hAnsi="Palatino Linotype"/>
          <w:sz w:val="22"/>
        </w:rPr>
        <w:t xml:space="preserve">avdeling for </w:t>
      </w:r>
      <w:r w:rsidRPr="0099077F">
        <w:rPr>
          <w:rFonts w:ascii="Palatino Linotype" w:hAnsi="Palatino Linotype"/>
          <w:sz w:val="22"/>
        </w:rPr>
        <w:t xml:space="preserve">aktiv porteføljeforvaltning og </w:t>
      </w:r>
      <w:r>
        <w:rPr>
          <w:rFonts w:ascii="Palatino Linotype" w:hAnsi="Palatino Linotype"/>
          <w:sz w:val="22"/>
        </w:rPr>
        <w:t>foretakets øvrige avdelinger</w:t>
      </w:r>
      <w:r w:rsidRPr="0099077F">
        <w:rPr>
          <w:rFonts w:ascii="Palatino Linotype" w:hAnsi="Palatino Linotype"/>
          <w:sz w:val="22"/>
        </w:rPr>
        <w:t>.</w:t>
      </w:r>
    </w:p>
    <w:p w14:paraId="1AC0ADBD" w14:textId="77777777" w:rsidR="00C42568" w:rsidRPr="0099077F" w:rsidRDefault="00C42568" w:rsidP="00C42568">
      <w:pPr>
        <w:widowControl w:val="0"/>
        <w:jc w:val="both"/>
        <w:rPr>
          <w:rFonts w:ascii="Palatino Linotype" w:hAnsi="Palatino Linotype"/>
          <w:sz w:val="22"/>
        </w:rPr>
      </w:pPr>
    </w:p>
    <w:p w14:paraId="6CD5E68E"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Foretakets organisering </w:t>
      </w:r>
      <w:r w:rsidRPr="0099077F">
        <w:rPr>
          <w:rFonts w:ascii="Palatino Linotype" w:hAnsi="Palatino Linotype"/>
          <w:sz w:val="22"/>
        </w:rPr>
        <w:t>samt de særskilte taushetspliktbestemmelser som gjelder, kan medføre at Foretakets ansatte som har kontakt med kunden kan være forhindret fra å benytte eller ikke kjenner til informasjon som foreligger i Foretaket og som kan være relevant for kundens investeringsbeslutninger. I enkelte tilfeller vil kundens kontaktperson(er) i Foretaket ikke ha anledning til å utøve rådgivning med hensyn til bestemte investeringer. Foretaket kan i slike tilfeller ikke begrunne hvorfor det ikke kan gi råd eller utføre en bestemt ordre.</w:t>
      </w:r>
    </w:p>
    <w:p w14:paraId="64FABD96" w14:textId="77777777" w:rsidR="00C42568" w:rsidRPr="0099077F" w:rsidRDefault="00C42568" w:rsidP="00C42568">
      <w:pPr>
        <w:widowControl w:val="0"/>
        <w:jc w:val="both"/>
        <w:rPr>
          <w:rFonts w:ascii="Palatino Linotype" w:hAnsi="Palatino Linotype"/>
          <w:sz w:val="22"/>
        </w:rPr>
      </w:pPr>
    </w:p>
    <w:p w14:paraId="024801D5"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Foretaket og dets ansatte kan ha egne interesser i relasjon til de handler kunden vil foreta. Dette kan bl.a. følge av:</w:t>
      </w:r>
    </w:p>
    <w:p w14:paraId="2E71796E" w14:textId="38F960FC" w:rsidR="00C42568" w:rsidRPr="0099077F" w:rsidRDefault="00C42568" w:rsidP="00D8200D">
      <w:pPr>
        <w:widowControl w:val="0"/>
        <w:numPr>
          <w:ilvl w:val="0"/>
          <w:numId w:val="14"/>
        </w:numPr>
        <w:tabs>
          <w:tab w:val="left" w:pos="720"/>
        </w:tabs>
        <w:jc w:val="both"/>
        <w:rPr>
          <w:rFonts w:ascii="Palatino Linotype" w:hAnsi="Palatino Linotype"/>
          <w:sz w:val="22"/>
        </w:rPr>
      </w:pPr>
      <w:r w:rsidRPr="0099077F">
        <w:rPr>
          <w:rFonts w:ascii="Palatino Linotype" w:hAnsi="Palatino Linotype"/>
          <w:sz w:val="22"/>
        </w:rPr>
        <w:t xml:space="preserve">rådgivning </w:t>
      </w:r>
    </w:p>
    <w:p w14:paraId="524C4687" w14:textId="77777777" w:rsidR="00C42568" w:rsidRPr="0099077F" w:rsidRDefault="00C42568" w:rsidP="00D94F27">
      <w:pPr>
        <w:widowControl w:val="0"/>
        <w:numPr>
          <w:ilvl w:val="0"/>
          <w:numId w:val="14"/>
        </w:numPr>
        <w:tabs>
          <w:tab w:val="left" w:pos="720"/>
        </w:tabs>
        <w:jc w:val="both"/>
        <w:rPr>
          <w:rFonts w:ascii="Palatino Linotype" w:hAnsi="Palatino Linotype"/>
          <w:sz w:val="22"/>
        </w:rPr>
      </w:pPr>
      <w:r w:rsidRPr="0099077F">
        <w:rPr>
          <w:rFonts w:ascii="Palatino Linotype" w:hAnsi="Palatino Linotype"/>
          <w:sz w:val="22"/>
        </w:rPr>
        <w:t>rådgivning og utførelse av ordre for andre kunder,</w:t>
      </w:r>
    </w:p>
    <w:p w14:paraId="093A0D11" w14:textId="77777777" w:rsidR="00C42568" w:rsidRPr="0099077F" w:rsidRDefault="00C42568" w:rsidP="00D94F27">
      <w:pPr>
        <w:widowControl w:val="0"/>
        <w:numPr>
          <w:ilvl w:val="0"/>
          <w:numId w:val="14"/>
        </w:numPr>
        <w:tabs>
          <w:tab w:val="left" w:pos="720"/>
        </w:tabs>
        <w:jc w:val="both"/>
        <w:rPr>
          <w:rFonts w:ascii="Palatino Linotype" w:hAnsi="Palatino Linotype"/>
          <w:sz w:val="22"/>
        </w:rPr>
      </w:pPr>
      <w:r w:rsidRPr="0099077F">
        <w:rPr>
          <w:rFonts w:ascii="Palatino Linotype" w:hAnsi="Palatino Linotype"/>
          <w:sz w:val="22"/>
        </w:rPr>
        <w:t>ansattes egne posisjoner.</w:t>
      </w:r>
    </w:p>
    <w:p w14:paraId="1313FE0D" w14:textId="77777777" w:rsidR="00C42568" w:rsidRDefault="00C42568" w:rsidP="00C42568">
      <w:pPr>
        <w:pStyle w:val="Overskrift1"/>
        <w:numPr>
          <w:ilvl w:val="0"/>
          <w:numId w:val="0"/>
        </w:numPr>
        <w:spacing w:after="0"/>
        <w:ind w:left="851"/>
        <w:jc w:val="both"/>
        <w:rPr>
          <w:rFonts w:ascii="Palatino Linotype" w:hAnsi="Palatino Linotype"/>
          <w:sz w:val="22"/>
        </w:rPr>
      </w:pPr>
    </w:p>
    <w:p w14:paraId="0105E708" w14:textId="54BEFD3F" w:rsidR="00C42568" w:rsidRPr="00901BEF" w:rsidRDefault="00C42568" w:rsidP="00C42568">
      <w:pPr>
        <w:pStyle w:val="Overskrift1"/>
        <w:tabs>
          <w:tab w:val="num" w:pos="432"/>
          <w:tab w:val="left" w:pos="851"/>
        </w:tabs>
        <w:autoSpaceDE w:val="0"/>
        <w:autoSpaceDN w:val="0"/>
        <w:adjustRightInd w:val="0"/>
        <w:spacing w:before="240" w:after="60"/>
        <w:ind w:left="432" w:hanging="432"/>
        <w:rPr>
          <w:rFonts w:ascii="Palatino Linotype" w:hAnsi="Palatino Linotype"/>
          <w:sz w:val="22"/>
          <w:szCs w:val="22"/>
        </w:rPr>
      </w:pPr>
      <w:r w:rsidRPr="00901BEF">
        <w:rPr>
          <w:rFonts w:ascii="Palatino Linotype" w:hAnsi="Palatino Linotype"/>
          <w:sz w:val="22"/>
          <w:szCs w:val="22"/>
        </w:rPr>
        <w:t>LYDOPPTAK</w:t>
      </w:r>
      <w:r w:rsidR="00AF197A">
        <w:rPr>
          <w:rFonts w:ascii="Palatino Linotype" w:hAnsi="Palatino Linotype"/>
          <w:sz w:val="22"/>
          <w:szCs w:val="22"/>
        </w:rPr>
        <w:t xml:space="preserve"> OG ANNEN DOKUMENTASJON</w:t>
      </w:r>
    </w:p>
    <w:p w14:paraId="5A7CDB1F" w14:textId="77777777" w:rsidR="00C42568" w:rsidRDefault="00C42568" w:rsidP="00C42568">
      <w:pPr>
        <w:rPr>
          <w:rFonts w:ascii="Palatino Linotype" w:hAnsi="Palatino Linotype"/>
          <w:sz w:val="22"/>
          <w:szCs w:val="22"/>
        </w:rPr>
      </w:pPr>
      <w:r w:rsidRPr="00901BEF">
        <w:rPr>
          <w:rFonts w:ascii="Palatino Linotype" w:hAnsi="Palatino Linotype"/>
          <w:sz w:val="22"/>
          <w:szCs w:val="22"/>
        </w:rPr>
        <w:t xml:space="preserve">Foretaket </w:t>
      </w:r>
      <w:r>
        <w:rPr>
          <w:rFonts w:ascii="Palatino Linotype" w:hAnsi="Palatino Linotype"/>
          <w:sz w:val="22"/>
          <w:szCs w:val="22"/>
        </w:rPr>
        <w:t>foretar lov</w:t>
      </w:r>
      <w:r w:rsidRPr="00901BEF">
        <w:rPr>
          <w:rFonts w:ascii="Palatino Linotype" w:hAnsi="Palatino Linotype"/>
          <w:sz w:val="22"/>
          <w:szCs w:val="22"/>
        </w:rPr>
        <w:t xml:space="preserve">pålagt lydopptak av telefonsamtaler </w:t>
      </w:r>
      <w:r w:rsidR="0060748B">
        <w:rPr>
          <w:rFonts w:ascii="Palatino Linotype" w:hAnsi="Palatino Linotype"/>
          <w:sz w:val="22"/>
          <w:szCs w:val="22"/>
        </w:rPr>
        <w:t>i</w:t>
      </w:r>
      <w:r w:rsidRPr="00901BEF">
        <w:rPr>
          <w:rFonts w:ascii="Palatino Linotype" w:hAnsi="Palatino Linotype"/>
          <w:sz w:val="22"/>
          <w:szCs w:val="22"/>
        </w:rPr>
        <w:t xml:space="preserve"> tilknytning til </w:t>
      </w:r>
      <w:r>
        <w:rPr>
          <w:rFonts w:ascii="Palatino Linotype" w:hAnsi="Palatino Linotype"/>
          <w:sz w:val="22"/>
          <w:szCs w:val="22"/>
        </w:rPr>
        <w:t xml:space="preserve">ytelse </w:t>
      </w:r>
      <w:r w:rsidRPr="00901BEF">
        <w:rPr>
          <w:rFonts w:ascii="Palatino Linotype" w:hAnsi="Palatino Linotype"/>
          <w:sz w:val="22"/>
          <w:szCs w:val="22"/>
        </w:rPr>
        <w:t>av investeringstjenester</w:t>
      </w:r>
      <w:r>
        <w:rPr>
          <w:rFonts w:ascii="Palatino Linotype" w:hAnsi="Palatino Linotype"/>
          <w:sz w:val="22"/>
          <w:szCs w:val="22"/>
        </w:rPr>
        <w:t xml:space="preserve"> og investeringstjenestevirksomhet, eller telefonsamtaler som er ment å føre til at det ytes investeringstjenester eller utøves investeringstjenestevirksomhet</w:t>
      </w:r>
      <w:r w:rsidRPr="00901BEF">
        <w:rPr>
          <w:rFonts w:ascii="Palatino Linotype" w:hAnsi="Palatino Linotype"/>
          <w:sz w:val="22"/>
          <w:szCs w:val="22"/>
        </w:rPr>
        <w:t xml:space="preserve">. </w:t>
      </w:r>
    </w:p>
    <w:p w14:paraId="02EF1D77" w14:textId="77777777" w:rsidR="00C42568" w:rsidRDefault="00C42568" w:rsidP="00C42568">
      <w:pPr>
        <w:rPr>
          <w:rFonts w:ascii="Palatino Linotype" w:hAnsi="Palatino Linotype"/>
          <w:sz w:val="22"/>
          <w:szCs w:val="22"/>
        </w:rPr>
      </w:pPr>
    </w:p>
    <w:p w14:paraId="2A4A1E12" w14:textId="77777777" w:rsidR="00C42568" w:rsidRDefault="00C42568" w:rsidP="00C42568">
      <w:pPr>
        <w:rPr>
          <w:rFonts w:ascii="Palatino Linotype" w:hAnsi="Palatino Linotype"/>
          <w:sz w:val="22"/>
          <w:szCs w:val="22"/>
        </w:rPr>
      </w:pPr>
      <w:r>
        <w:rPr>
          <w:rFonts w:ascii="Palatino Linotype" w:hAnsi="Palatino Linotype"/>
          <w:sz w:val="22"/>
          <w:szCs w:val="22"/>
        </w:rPr>
        <w:t xml:space="preserve">Foretaket vil foreta lydopptak av samtlige ordrer om kjøp, salg eller tegning av finansielle instrumenter som inngis per telefon. Foretaket har ikke anledning til å utføre ordre som ringes inn til telefoner som ikke er tilkoblet lydopptaksutstyr (herunder mobiltelefon). Lydopptak og annen dokumentasjon vil bli oppbevart av Foretaket. </w:t>
      </w:r>
    </w:p>
    <w:p w14:paraId="78706916" w14:textId="77777777" w:rsidR="00C42568" w:rsidRDefault="00C42568" w:rsidP="00C42568">
      <w:pPr>
        <w:rPr>
          <w:rFonts w:ascii="Palatino Linotype" w:hAnsi="Palatino Linotype"/>
          <w:sz w:val="22"/>
          <w:szCs w:val="22"/>
        </w:rPr>
      </w:pPr>
    </w:p>
    <w:p w14:paraId="0B7C6BF4" w14:textId="6D6D84A6" w:rsidR="00C42568" w:rsidRDefault="00C42568" w:rsidP="00C42568">
      <w:pPr>
        <w:rPr>
          <w:rFonts w:ascii="Palatino Linotype" w:hAnsi="Palatino Linotype"/>
          <w:sz w:val="22"/>
          <w:szCs w:val="22"/>
        </w:rPr>
      </w:pPr>
      <w:r>
        <w:rPr>
          <w:rFonts w:ascii="Palatino Linotype" w:hAnsi="Palatino Linotype"/>
          <w:sz w:val="22"/>
          <w:szCs w:val="22"/>
        </w:rPr>
        <w:t xml:space="preserve">Lydopptak vil bli oppbevart av Foretaket i en periode som samsvarer med gjeldende lovgivning beregnet fra opptaksdag, og vil normalt bli slettet etter utløpet av den pålagte oppbevaringstiden. Lydopptak med den enkelte kunde vil kunne gjenfinnes ved søk blant annet </w:t>
      </w:r>
      <w:r w:rsidRPr="00901BEF">
        <w:rPr>
          <w:rFonts w:ascii="Palatino Linotype" w:hAnsi="Palatino Linotype"/>
          <w:sz w:val="22"/>
          <w:szCs w:val="22"/>
        </w:rPr>
        <w:t xml:space="preserve">på inngående og utgående telefonnummer, tidspunkt for samtalen og navn på ansatt som </w:t>
      </w:r>
      <w:r>
        <w:rPr>
          <w:rFonts w:ascii="Palatino Linotype" w:hAnsi="Palatino Linotype"/>
          <w:sz w:val="22"/>
          <w:szCs w:val="22"/>
        </w:rPr>
        <w:t>deltok i samtalen</w:t>
      </w:r>
      <w:r w:rsidRPr="00901BEF">
        <w:rPr>
          <w:rFonts w:ascii="Palatino Linotype" w:hAnsi="Palatino Linotype"/>
          <w:sz w:val="22"/>
          <w:szCs w:val="22"/>
        </w:rPr>
        <w:t xml:space="preserve">. </w:t>
      </w:r>
      <w:r>
        <w:rPr>
          <w:rFonts w:ascii="Palatino Linotype" w:hAnsi="Palatino Linotype"/>
          <w:sz w:val="22"/>
          <w:szCs w:val="22"/>
        </w:rPr>
        <w:t xml:space="preserve">Foretaket kan bli pålagt å utlevere lydopptak til offentlig myndighet og andre som kan kreve dette i medhold av lov. </w:t>
      </w:r>
    </w:p>
    <w:p w14:paraId="1D86D3E9" w14:textId="09F1AA9E" w:rsidR="00517400" w:rsidRDefault="00517400" w:rsidP="00C42568">
      <w:pPr>
        <w:rPr>
          <w:rFonts w:ascii="Palatino Linotype" w:hAnsi="Palatino Linotype"/>
          <w:sz w:val="22"/>
          <w:szCs w:val="22"/>
        </w:rPr>
      </w:pPr>
    </w:p>
    <w:p w14:paraId="172B12FE" w14:textId="7D138148" w:rsidR="00517400" w:rsidRDefault="00517400" w:rsidP="00C42568">
      <w:pPr>
        <w:rPr>
          <w:rFonts w:ascii="Palatino Linotype" w:hAnsi="Palatino Linotype"/>
          <w:sz w:val="22"/>
          <w:szCs w:val="22"/>
        </w:rPr>
      </w:pPr>
      <w:r>
        <w:rPr>
          <w:rFonts w:ascii="Palatino Linotype" w:hAnsi="Palatino Linotype"/>
          <w:sz w:val="22"/>
          <w:szCs w:val="22"/>
        </w:rPr>
        <w:t xml:space="preserve">Det som er beskrevet over i dette punkt gjelder også lydopptak på andre kommunikasjonskanaler som Teams, videokonferanser og liknende elektronisk kommunikasjon. </w:t>
      </w:r>
    </w:p>
    <w:p w14:paraId="3F4625F7" w14:textId="77777777" w:rsidR="00C42568" w:rsidRDefault="00C42568" w:rsidP="00C42568">
      <w:pPr>
        <w:rPr>
          <w:rFonts w:ascii="Palatino Linotype" w:hAnsi="Palatino Linotype"/>
          <w:sz w:val="22"/>
          <w:szCs w:val="22"/>
        </w:rPr>
      </w:pPr>
    </w:p>
    <w:p w14:paraId="012B42A9" w14:textId="77777777" w:rsidR="00C42568" w:rsidRDefault="00C42568" w:rsidP="00C42568">
      <w:pPr>
        <w:rPr>
          <w:rFonts w:ascii="Palatino Linotype" w:hAnsi="Palatino Linotype"/>
          <w:sz w:val="22"/>
          <w:szCs w:val="22"/>
        </w:rPr>
      </w:pPr>
      <w:r>
        <w:rPr>
          <w:rFonts w:ascii="Palatino Linotype" w:hAnsi="Palatino Linotype"/>
          <w:sz w:val="22"/>
          <w:szCs w:val="22"/>
        </w:rPr>
        <w:t xml:space="preserve">Dokumentasjon av kommunikasjon gjennom andre kommunikasjonskanaler enn telefon ved ytelse av investeringstjenester vil bli oppbevart av Foretaket i en periode som samsvarer med gjeldende rett. </w:t>
      </w:r>
    </w:p>
    <w:p w14:paraId="73A8FD45" w14:textId="77777777" w:rsidR="00C42568" w:rsidRDefault="00C42568" w:rsidP="00C42568">
      <w:pPr>
        <w:rPr>
          <w:rFonts w:ascii="Palatino Linotype" w:hAnsi="Palatino Linotype"/>
          <w:sz w:val="22"/>
          <w:szCs w:val="22"/>
        </w:rPr>
      </w:pPr>
    </w:p>
    <w:p w14:paraId="350942E5" w14:textId="77777777" w:rsidR="00C42568" w:rsidRDefault="00C42568" w:rsidP="00C42568">
      <w:pPr>
        <w:rPr>
          <w:rFonts w:ascii="Palatino Linotype" w:hAnsi="Palatino Linotype"/>
          <w:sz w:val="22"/>
          <w:szCs w:val="22"/>
        </w:rPr>
      </w:pPr>
      <w:r>
        <w:rPr>
          <w:rFonts w:ascii="Palatino Linotype" w:hAnsi="Palatino Linotype"/>
          <w:sz w:val="22"/>
          <w:szCs w:val="22"/>
        </w:rPr>
        <w:t xml:space="preserve">Foretaket vil etter forespørsel fra kunden gjøre lydopptak og annen dokumentasjon tilgjengelig for kunden. Kunden kan få nærmere informasjon om fremgangsmåte ved å ta kontakt med Foretaket. </w:t>
      </w:r>
    </w:p>
    <w:p w14:paraId="3F580FC0" w14:textId="77777777" w:rsidR="00C42568" w:rsidRDefault="00C42568" w:rsidP="00C42568">
      <w:pPr>
        <w:pStyle w:val="Overskrift1"/>
        <w:numPr>
          <w:ilvl w:val="0"/>
          <w:numId w:val="0"/>
        </w:numPr>
        <w:spacing w:after="0"/>
        <w:ind w:left="851"/>
        <w:jc w:val="both"/>
        <w:rPr>
          <w:rFonts w:ascii="Palatino Linotype" w:hAnsi="Palatino Linotype"/>
          <w:sz w:val="22"/>
        </w:rPr>
      </w:pPr>
    </w:p>
    <w:p w14:paraId="30611A4F" w14:textId="77777777" w:rsidR="00C42568" w:rsidRPr="0099077F" w:rsidRDefault="00C42568" w:rsidP="00C42568">
      <w:pPr>
        <w:pStyle w:val="Overskrift1"/>
        <w:spacing w:after="0"/>
        <w:jc w:val="both"/>
        <w:rPr>
          <w:rFonts w:ascii="Palatino Linotype" w:hAnsi="Palatino Linotype"/>
          <w:sz w:val="22"/>
        </w:rPr>
      </w:pPr>
      <w:r w:rsidRPr="0099077F">
        <w:rPr>
          <w:rFonts w:ascii="Palatino Linotype" w:hAnsi="Palatino Linotype"/>
          <w:sz w:val="22"/>
        </w:rPr>
        <w:t>Kundeklassifisering</w:t>
      </w:r>
    </w:p>
    <w:p w14:paraId="183B0F36" w14:textId="77777777" w:rsidR="00C42568" w:rsidRPr="0099077F" w:rsidRDefault="00C42568" w:rsidP="00C42568">
      <w:pPr>
        <w:pStyle w:val="Brdtekst"/>
        <w:jc w:val="both"/>
        <w:rPr>
          <w:rFonts w:ascii="Palatino Linotype" w:hAnsi="Palatino Linotype"/>
          <w:sz w:val="22"/>
        </w:rPr>
      </w:pPr>
    </w:p>
    <w:p w14:paraId="2CC33B2C"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har i henhold til </w:t>
      </w:r>
      <w:r>
        <w:rPr>
          <w:rFonts w:ascii="Palatino Linotype" w:hAnsi="Palatino Linotype"/>
          <w:sz w:val="22"/>
        </w:rPr>
        <w:t>lovgivningen</w:t>
      </w:r>
      <w:r w:rsidRPr="0099077F">
        <w:rPr>
          <w:rFonts w:ascii="Palatino Linotype" w:hAnsi="Palatino Linotype"/>
          <w:sz w:val="22"/>
        </w:rPr>
        <w:t xml:space="preserve"> plikt til å klassifisere sine kunder i kundekategorier, henholdsvis ikke-profesjonelle kunder og profesjonelle kunder, herunder kvalifiserte motparter. Det er gitt bestemmelser i </w:t>
      </w:r>
      <w:r>
        <w:rPr>
          <w:rFonts w:ascii="Palatino Linotype" w:hAnsi="Palatino Linotype"/>
          <w:sz w:val="22"/>
        </w:rPr>
        <w:t>lovgivningen</w:t>
      </w:r>
      <w:r w:rsidRPr="0099077F">
        <w:rPr>
          <w:rFonts w:ascii="Palatino Linotype" w:hAnsi="Palatino Linotype"/>
          <w:sz w:val="22"/>
        </w:rPr>
        <w:t xml:space="preserve"> om hvordan kategoriseringen skal skje. Foretaket vil informere alle kunder om i hvilken kategori de er klassifisert.</w:t>
      </w:r>
    </w:p>
    <w:p w14:paraId="58C1D56F" w14:textId="77777777" w:rsidR="00C42568" w:rsidRPr="0099077F" w:rsidRDefault="00C42568" w:rsidP="00C42568">
      <w:pPr>
        <w:widowControl w:val="0"/>
        <w:jc w:val="both"/>
        <w:rPr>
          <w:rFonts w:ascii="Palatino Linotype" w:hAnsi="Palatino Linotype"/>
          <w:sz w:val="22"/>
        </w:rPr>
      </w:pPr>
    </w:p>
    <w:p w14:paraId="1F25E3FC"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Klassifiseringen har betydning for omfanget av kundebeskyttelsen. Det stilles større krav til blant annet informasjon og rapportering til kunder klassifisert som ikke-profesjonelle enn til kunder klassifisert som profesjonelle. Videre har foretaket i henhold til </w:t>
      </w:r>
      <w:r>
        <w:rPr>
          <w:rFonts w:ascii="Palatino Linotype" w:hAnsi="Palatino Linotype"/>
          <w:sz w:val="22"/>
        </w:rPr>
        <w:t>lovgivningen</w:t>
      </w:r>
      <w:r w:rsidRPr="0099077F">
        <w:rPr>
          <w:rFonts w:ascii="Palatino Linotype" w:hAnsi="Palatino Linotype"/>
          <w:sz w:val="22"/>
        </w:rPr>
        <w:t xml:space="preserve"> plikt til å innhente opplysninger om kunden for å vurdere om tjenesten eller det aktuelle finansielle instrumentet/produktet er egnet eller hensiktsmessig for kunden, </w:t>
      </w:r>
      <w:r>
        <w:rPr>
          <w:rFonts w:ascii="Palatino Linotype" w:hAnsi="Palatino Linotype"/>
          <w:sz w:val="22"/>
        </w:rPr>
        <w:t>henholdsvis</w:t>
      </w:r>
      <w:r w:rsidRPr="0099077F">
        <w:rPr>
          <w:rFonts w:ascii="Palatino Linotype" w:hAnsi="Palatino Linotype"/>
          <w:sz w:val="22"/>
        </w:rPr>
        <w:t xml:space="preserve"> egnethetstest og hensiktsmessighetstest. Klassifiseringen har betydning for omfanget av disse testene samt for vurderingen av hva som vil utgjøre ”beste utførelse” ved gjennomføring av handler for kunden.</w:t>
      </w:r>
    </w:p>
    <w:p w14:paraId="4634D8E7"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Kunder klassifisert som profesjonelle anses likevel for å ha særlige forutsetninger for selv å vurdere de enkelte markeder, investeringsalternativ, handler og den rådgivning Foretaket yter. Profesjonelle kunder kan ikke påberope seg særskilte regler og vilkår som er fastsatt for å beskytte den ikke-profesjonelle kunde. </w:t>
      </w:r>
    </w:p>
    <w:p w14:paraId="7471DFDF" w14:textId="77777777" w:rsidR="00C42568" w:rsidRDefault="00C42568" w:rsidP="00C42568">
      <w:pPr>
        <w:widowControl w:val="0"/>
        <w:jc w:val="both"/>
        <w:rPr>
          <w:rFonts w:ascii="Palatino Linotype" w:hAnsi="Palatino Linotype"/>
          <w:sz w:val="22"/>
        </w:rPr>
      </w:pPr>
    </w:p>
    <w:p w14:paraId="3ABA5586"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Kunden kan </w:t>
      </w:r>
      <w:r>
        <w:rPr>
          <w:rFonts w:ascii="Palatino Linotype" w:hAnsi="Palatino Linotype"/>
          <w:sz w:val="22"/>
        </w:rPr>
        <w:t>be</w:t>
      </w:r>
      <w:r w:rsidRPr="0099077F">
        <w:rPr>
          <w:rFonts w:ascii="Palatino Linotype" w:hAnsi="Palatino Linotype"/>
          <w:sz w:val="22"/>
        </w:rPr>
        <w:t xml:space="preserve"> Foretaket om å endre kundeklassifiseringen. </w:t>
      </w:r>
      <w:r>
        <w:rPr>
          <w:rFonts w:ascii="Palatino Linotype" w:hAnsi="Palatino Linotype"/>
          <w:sz w:val="22"/>
        </w:rPr>
        <w:t>For profesjonelle kunder som ønsker å bli behandlet som ikke-profesjonelle kunder må Foretaket samtykke i dette og avtale om dette må inngås mellom partene. Ikke-profesjonelle kunder som ønsker å bli klassifisert som profesjonelle kunder må oppfylle vilkår som er fastsatt i lovgivningen samt erklære skriftlig at vedkommende forstår følgene av å gi avkall på denne investorbeskyttelsen. Nærmere i</w:t>
      </w:r>
      <w:r w:rsidRPr="0099077F">
        <w:rPr>
          <w:rFonts w:ascii="Palatino Linotype" w:hAnsi="Palatino Linotype"/>
          <w:sz w:val="22"/>
        </w:rPr>
        <w:t xml:space="preserve">nformasjon om </w:t>
      </w:r>
      <w:r>
        <w:rPr>
          <w:rFonts w:ascii="Palatino Linotype" w:hAnsi="Palatino Linotype"/>
          <w:sz w:val="22"/>
        </w:rPr>
        <w:t xml:space="preserve">fremgangsmåten ved </w:t>
      </w:r>
      <w:r w:rsidRPr="0099077F">
        <w:rPr>
          <w:rFonts w:ascii="Palatino Linotype" w:hAnsi="Palatino Linotype"/>
          <w:sz w:val="22"/>
        </w:rPr>
        <w:t>omklassifisering</w:t>
      </w:r>
      <w:r>
        <w:rPr>
          <w:rFonts w:ascii="Palatino Linotype" w:hAnsi="Palatino Linotype"/>
          <w:sz w:val="22"/>
        </w:rPr>
        <w:t>, vilkår</w:t>
      </w:r>
      <w:r w:rsidRPr="0099077F">
        <w:rPr>
          <w:rFonts w:ascii="Palatino Linotype" w:hAnsi="Palatino Linotype"/>
          <w:sz w:val="22"/>
        </w:rPr>
        <w:t xml:space="preserve"> og om konsekvensene av </w:t>
      </w:r>
      <w:r>
        <w:rPr>
          <w:rFonts w:ascii="Palatino Linotype" w:hAnsi="Palatino Linotype"/>
          <w:sz w:val="22"/>
        </w:rPr>
        <w:t>omklassifisering</w:t>
      </w:r>
      <w:r w:rsidRPr="0099077F">
        <w:rPr>
          <w:rFonts w:ascii="Palatino Linotype" w:hAnsi="Palatino Linotype"/>
          <w:sz w:val="22"/>
        </w:rPr>
        <w:t xml:space="preserve"> kan fås ved henvendelse til Foretaket.</w:t>
      </w:r>
    </w:p>
    <w:p w14:paraId="716A93A2" w14:textId="77777777" w:rsidR="00C42568" w:rsidRPr="00233E2E" w:rsidRDefault="00C42568" w:rsidP="00C42568">
      <w:pPr>
        <w:widowControl w:val="0"/>
        <w:jc w:val="both"/>
        <w:rPr>
          <w:rFonts w:ascii="Palatino Linotype" w:hAnsi="Palatino Linotype"/>
          <w:sz w:val="22"/>
          <w:szCs w:val="22"/>
        </w:rPr>
      </w:pPr>
    </w:p>
    <w:p w14:paraId="20AE9BD9" w14:textId="77777777" w:rsidR="00C42568" w:rsidRPr="0099077F" w:rsidRDefault="00C42568" w:rsidP="00C42568">
      <w:pPr>
        <w:widowControl w:val="0"/>
        <w:jc w:val="both"/>
        <w:rPr>
          <w:rFonts w:ascii="Palatino Linotype" w:hAnsi="Palatino Linotype"/>
          <w:sz w:val="22"/>
        </w:rPr>
      </w:pPr>
    </w:p>
    <w:p w14:paraId="659DA02F"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Kundens ansvar for opplysninger gitt foretaket, fullmakter mv. </w:t>
      </w:r>
    </w:p>
    <w:p w14:paraId="6B17086F" w14:textId="77777777" w:rsidR="00C42568" w:rsidRPr="0099077F" w:rsidRDefault="00C42568" w:rsidP="00C42568">
      <w:pPr>
        <w:pStyle w:val="Brdtekst"/>
        <w:jc w:val="both"/>
      </w:pPr>
    </w:p>
    <w:p w14:paraId="6DAB7099" w14:textId="7461686C" w:rsidR="00C42568"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For å oppfylle krave</w:t>
      </w:r>
      <w:r>
        <w:rPr>
          <w:rFonts w:ascii="Palatino Linotype" w:hAnsi="Palatino Linotype"/>
          <w:sz w:val="22"/>
        </w:rPr>
        <w:t xml:space="preserve">ne til å "kjenne sine kunder" etter hvitvaskingsregelverket og regelverket i </w:t>
      </w:r>
      <w:proofErr w:type="spellStart"/>
      <w:r w:rsidR="00D54471">
        <w:rPr>
          <w:rFonts w:ascii="Palatino Linotype" w:hAnsi="Palatino Linotype"/>
          <w:sz w:val="22"/>
        </w:rPr>
        <w:t>verdipapirhandellovgivningen</w:t>
      </w:r>
      <w:proofErr w:type="spellEnd"/>
      <w:r>
        <w:rPr>
          <w:rFonts w:ascii="Palatino Linotype" w:hAnsi="Palatino Linotype"/>
          <w:sz w:val="22"/>
        </w:rPr>
        <w:t xml:space="preserve"> </w:t>
      </w:r>
      <w:r w:rsidRPr="0099077F">
        <w:rPr>
          <w:rFonts w:ascii="Palatino Linotype" w:hAnsi="Palatino Linotype"/>
          <w:sz w:val="22"/>
        </w:rPr>
        <w:t>om å foreta egnethets- og hensiktsmessighetstest, har Foretaket plikt til å innhente</w:t>
      </w:r>
      <w:r>
        <w:rPr>
          <w:rFonts w:ascii="Palatino Linotype" w:hAnsi="Palatino Linotype"/>
          <w:sz w:val="22"/>
        </w:rPr>
        <w:t xml:space="preserve"> og vedlikeholde en rekke</w:t>
      </w:r>
      <w:r w:rsidRPr="0099077F">
        <w:rPr>
          <w:rFonts w:ascii="Palatino Linotype" w:hAnsi="Palatino Linotype"/>
          <w:sz w:val="22"/>
        </w:rPr>
        <w:t xml:space="preserve"> opplysninger </w:t>
      </w:r>
      <w:r>
        <w:rPr>
          <w:rFonts w:ascii="Palatino Linotype" w:hAnsi="Palatino Linotype"/>
          <w:sz w:val="22"/>
        </w:rPr>
        <w:t>om</w:t>
      </w:r>
      <w:r w:rsidRPr="0099077F">
        <w:rPr>
          <w:rFonts w:ascii="Palatino Linotype" w:hAnsi="Palatino Linotype"/>
          <w:sz w:val="22"/>
        </w:rPr>
        <w:t xml:space="preserve"> kunde</w:t>
      </w:r>
      <w:r>
        <w:rPr>
          <w:rFonts w:ascii="Palatino Linotype" w:hAnsi="Palatino Linotype"/>
          <w:sz w:val="22"/>
        </w:rPr>
        <w:t>n</w:t>
      </w:r>
      <w:r w:rsidRPr="0099077F">
        <w:rPr>
          <w:rFonts w:ascii="Palatino Linotype" w:hAnsi="Palatino Linotype"/>
          <w:sz w:val="22"/>
        </w:rPr>
        <w:t xml:space="preserve">. </w:t>
      </w:r>
      <w:r>
        <w:rPr>
          <w:rFonts w:ascii="Palatino Linotype" w:hAnsi="Palatino Linotype"/>
          <w:sz w:val="22"/>
        </w:rPr>
        <w:t>Innhenting av kundeopplysninger gjøres også for å oppfylle kravene til informasjon som kreves for transaksjonsrapportering og FATCA</w:t>
      </w:r>
      <w:r>
        <w:rPr>
          <w:rStyle w:val="Fotnotereferanse"/>
          <w:rFonts w:ascii="Palatino Linotype" w:hAnsi="Palatino Linotype"/>
          <w:sz w:val="22"/>
        </w:rPr>
        <w:footnoteReference w:id="2"/>
      </w:r>
      <w:r>
        <w:rPr>
          <w:rFonts w:ascii="Palatino Linotype" w:hAnsi="Palatino Linotype"/>
          <w:sz w:val="22"/>
        </w:rPr>
        <w:t xml:space="preserve"> - og CRS</w:t>
      </w:r>
      <w:r>
        <w:rPr>
          <w:rStyle w:val="Fotnotereferanse"/>
          <w:rFonts w:ascii="Palatino Linotype" w:hAnsi="Palatino Linotype"/>
          <w:sz w:val="22"/>
        </w:rPr>
        <w:footnoteReference w:id="3"/>
      </w:r>
      <w:r>
        <w:rPr>
          <w:rFonts w:ascii="Palatino Linotype" w:hAnsi="Palatino Linotype"/>
          <w:sz w:val="22"/>
        </w:rPr>
        <w:t xml:space="preserve">-rapportering i henhold til internasjonale avtaler Norge er bundet av. </w:t>
      </w:r>
    </w:p>
    <w:p w14:paraId="650B9B89" w14:textId="77777777" w:rsidR="00C42568" w:rsidRDefault="00C42568" w:rsidP="00C42568">
      <w:pPr>
        <w:pStyle w:val="Brdtekst2"/>
        <w:spacing w:after="0" w:line="240" w:lineRule="auto"/>
        <w:jc w:val="both"/>
        <w:rPr>
          <w:rFonts w:ascii="Palatino Linotype" w:hAnsi="Palatino Linotype"/>
          <w:sz w:val="22"/>
        </w:rPr>
      </w:pPr>
    </w:p>
    <w:p w14:paraId="095ABDA6" w14:textId="77777777" w:rsidR="00C42568"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 xml:space="preserve">Kunden </w:t>
      </w:r>
      <w:r>
        <w:rPr>
          <w:rFonts w:ascii="Palatino Linotype" w:hAnsi="Palatino Linotype"/>
          <w:sz w:val="22"/>
        </w:rPr>
        <w:t>må ved etablering av forretningsforholdet meddele Foretaket personnummer/organisasjonsnummer/LEI</w:t>
      </w:r>
      <w:r>
        <w:rPr>
          <w:rStyle w:val="Fotnotereferanse"/>
          <w:rFonts w:ascii="Palatino Linotype" w:hAnsi="Palatino Linotype"/>
          <w:sz w:val="22"/>
        </w:rPr>
        <w:footnoteReference w:id="4"/>
      </w:r>
      <w:r>
        <w:rPr>
          <w:rFonts w:ascii="Palatino Linotype" w:hAnsi="Palatino Linotype"/>
          <w:sz w:val="22"/>
        </w:rPr>
        <w:t xml:space="preserve">, adresse, skatteland, telefonnummer, eventuelle elektroniske adresser samt personer med ordrefullmakt. Fysiske personer skal oppgi sitt eller sine statsborgerskap. </w:t>
      </w:r>
    </w:p>
    <w:p w14:paraId="792A4BD6" w14:textId="77777777" w:rsidR="00C42568" w:rsidRDefault="00C42568" w:rsidP="00C42568">
      <w:pPr>
        <w:pStyle w:val="Brdtekst2"/>
        <w:spacing w:after="0" w:line="240" w:lineRule="auto"/>
        <w:jc w:val="both"/>
        <w:rPr>
          <w:rFonts w:ascii="Palatino Linotype" w:hAnsi="Palatino Linotype"/>
          <w:sz w:val="22"/>
        </w:rPr>
      </w:pPr>
    </w:p>
    <w:p w14:paraId="66AC5C55" w14:textId="38557405" w:rsidR="00C42568" w:rsidRDefault="00C42568" w:rsidP="00C42568">
      <w:pPr>
        <w:pStyle w:val="Brdtekst2"/>
        <w:spacing w:after="0" w:line="240" w:lineRule="auto"/>
        <w:jc w:val="both"/>
        <w:rPr>
          <w:rFonts w:ascii="Palatino Linotype" w:hAnsi="Palatino Linotype"/>
          <w:sz w:val="22"/>
        </w:rPr>
      </w:pPr>
      <w:r>
        <w:rPr>
          <w:rFonts w:ascii="Palatino Linotype" w:hAnsi="Palatino Linotype"/>
          <w:sz w:val="22"/>
        </w:rPr>
        <w:t xml:space="preserve">Kunden skal oppgi bankkontoer og verdipapirkontoer i </w:t>
      </w:r>
      <w:proofErr w:type="spellStart"/>
      <w:r w:rsidR="00054835">
        <w:rPr>
          <w:rFonts w:ascii="Palatino Linotype" w:hAnsi="Palatino Linotype"/>
          <w:sz w:val="22"/>
        </w:rPr>
        <w:t>Euronext</w:t>
      </w:r>
      <w:proofErr w:type="spellEnd"/>
      <w:r w:rsidR="00054835">
        <w:rPr>
          <w:rFonts w:ascii="Palatino Linotype" w:hAnsi="Palatino Linotype"/>
          <w:sz w:val="22"/>
        </w:rPr>
        <w:t xml:space="preserve"> Securities Oslo</w:t>
      </w:r>
      <w:r w:rsidR="00054835">
        <w:rPr>
          <w:rStyle w:val="Fotnotereferanse"/>
          <w:rFonts w:ascii="Palatino Linotype" w:hAnsi="Palatino Linotype"/>
          <w:sz w:val="22"/>
        </w:rPr>
        <w:footnoteReference w:id="5"/>
      </w:r>
      <w:r w:rsidR="00054835">
        <w:rPr>
          <w:rFonts w:ascii="Palatino Linotype" w:hAnsi="Palatino Linotype"/>
          <w:sz w:val="22"/>
        </w:rPr>
        <w:t xml:space="preserve"> (ES-OS</w:t>
      </w:r>
      <w:r w:rsidR="00A20F03">
        <w:rPr>
          <w:rFonts w:ascii="Palatino Linotype" w:hAnsi="Palatino Linotype"/>
          <w:sz w:val="22"/>
        </w:rPr>
        <w:t>L</w:t>
      </w:r>
      <w:r w:rsidR="00054835">
        <w:rPr>
          <w:rFonts w:ascii="Palatino Linotype" w:hAnsi="Palatino Linotype"/>
          <w:sz w:val="22"/>
        </w:rPr>
        <w:t xml:space="preserve">) </w:t>
      </w:r>
      <w:r>
        <w:rPr>
          <w:rFonts w:ascii="Palatino Linotype" w:hAnsi="Palatino Linotype"/>
          <w:sz w:val="22"/>
        </w:rPr>
        <w:t xml:space="preserve">eller annet tilsvarende register. </w:t>
      </w:r>
    </w:p>
    <w:p w14:paraId="7D5F1200" w14:textId="77777777" w:rsidR="00C42568" w:rsidRDefault="00C42568" w:rsidP="00C42568">
      <w:pPr>
        <w:pStyle w:val="Brdtekst2"/>
        <w:spacing w:after="0" w:line="240" w:lineRule="auto"/>
        <w:jc w:val="both"/>
        <w:rPr>
          <w:rFonts w:ascii="Palatino Linotype" w:hAnsi="Palatino Linotype"/>
          <w:sz w:val="22"/>
        </w:rPr>
      </w:pPr>
    </w:p>
    <w:p w14:paraId="43428422" w14:textId="77777777" w:rsidR="00C42568" w:rsidRDefault="00C42568" w:rsidP="00C42568">
      <w:pPr>
        <w:pStyle w:val="Brdtekst2"/>
        <w:spacing w:after="0" w:line="240" w:lineRule="auto"/>
        <w:jc w:val="both"/>
        <w:rPr>
          <w:rFonts w:ascii="Palatino Linotype" w:hAnsi="Palatino Linotype"/>
          <w:sz w:val="22"/>
        </w:rPr>
      </w:pPr>
      <w:r>
        <w:rPr>
          <w:rFonts w:ascii="Palatino Linotype" w:hAnsi="Palatino Linotype"/>
          <w:sz w:val="22"/>
        </w:rPr>
        <w:t xml:space="preserve">Eventuelle endringer i opplysningene skal straks meddeles Foretaket skriftlig. </w:t>
      </w:r>
    </w:p>
    <w:p w14:paraId="69D3E92F" w14:textId="77777777" w:rsidR="00C42568" w:rsidRDefault="00C42568" w:rsidP="00C42568">
      <w:pPr>
        <w:pStyle w:val="Brdtekst2"/>
        <w:spacing w:after="0" w:line="240" w:lineRule="auto"/>
        <w:jc w:val="both"/>
        <w:rPr>
          <w:rFonts w:ascii="Palatino Linotype" w:hAnsi="Palatino Linotype"/>
          <w:sz w:val="22"/>
        </w:rPr>
      </w:pPr>
    </w:p>
    <w:p w14:paraId="01A5B24E" w14:textId="59C93839" w:rsidR="00C42568" w:rsidRDefault="00C42568" w:rsidP="00C42568">
      <w:pPr>
        <w:pStyle w:val="Brdtekst2"/>
        <w:spacing w:after="0" w:line="240" w:lineRule="auto"/>
        <w:jc w:val="both"/>
        <w:rPr>
          <w:rFonts w:ascii="Palatino Linotype" w:hAnsi="Palatino Linotype"/>
          <w:sz w:val="22"/>
        </w:rPr>
      </w:pPr>
      <w:r>
        <w:rPr>
          <w:rFonts w:ascii="Palatino Linotype" w:hAnsi="Palatino Linotype"/>
          <w:sz w:val="22"/>
        </w:rPr>
        <w:t xml:space="preserve">Kunden </w:t>
      </w:r>
      <w:r w:rsidRPr="0099077F">
        <w:rPr>
          <w:rFonts w:ascii="Palatino Linotype" w:hAnsi="Palatino Linotype"/>
          <w:sz w:val="22"/>
        </w:rPr>
        <w:t xml:space="preserve">forplikter seg </w:t>
      </w:r>
      <w:r>
        <w:rPr>
          <w:rFonts w:ascii="Palatino Linotype" w:hAnsi="Palatino Linotype"/>
          <w:sz w:val="22"/>
        </w:rPr>
        <w:t xml:space="preserve">videre </w:t>
      </w:r>
      <w:r w:rsidRPr="0099077F">
        <w:rPr>
          <w:rFonts w:ascii="Palatino Linotype" w:hAnsi="Palatino Linotype"/>
          <w:sz w:val="22"/>
        </w:rPr>
        <w:t xml:space="preserve">til å gi Foretaket fyllestgjørende og korrekte opplysninger om egen finansiell stilling, investeringserfaring og investeringsmål som er relevant for de ønskede tjenester og finansielle instrumenter/produkter. </w:t>
      </w:r>
      <w:r>
        <w:rPr>
          <w:rFonts w:ascii="Palatino Linotype" w:hAnsi="Palatino Linotype"/>
          <w:sz w:val="22"/>
        </w:rPr>
        <w:t xml:space="preserve">Slik informasjon er nødvendig for at Foretaket skal kunne handle i kundens beste interesse og gi råd om hvilke finansielle instrumenter som er egnet for kunden å erverve, avhende eller fortsette å eie. </w:t>
      </w:r>
      <w:r w:rsidR="00054835">
        <w:rPr>
          <w:rFonts w:ascii="Palatino Linotype" w:hAnsi="Palatino Linotype"/>
          <w:sz w:val="22"/>
        </w:rPr>
        <w:t xml:space="preserve">Ved ytelse av investeringsrådgivning må Foretaket dessuten sende egnethetserklæring til kunden. Egnethetserklæringen sendes til kunden etter at ordre er inngitt dersom investeringsrådgivning er gjennomført ved fjernkommunikasjon. </w:t>
      </w:r>
    </w:p>
    <w:p w14:paraId="7D768AAA" w14:textId="77777777" w:rsidR="00C42568"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 xml:space="preserve">Kunden forplikter seg også til å informere Foretaket dersom det skjer vesentlige endringer i opplysninger som tidligere er gitt. </w:t>
      </w:r>
    </w:p>
    <w:p w14:paraId="47B2A5ED" w14:textId="77777777" w:rsidR="00C42568" w:rsidRPr="0099077F" w:rsidRDefault="00C42568" w:rsidP="00C42568">
      <w:pPr>
        <w:pStyle w:val="Brdtekst2"/>
        <w:spacing w:after="0" w:line="240" w:lineRule="auto"/>
        <w:jc w:val="both"/>
        <w:rPr>
          <w:rFonts w:ascii="Palatino Linotype" w:hAnsi="Palatino Linotype"/>
          <w:sz w:val="22"/>
        </w:rPr>
      </w:pPr>
    </w:p>
    <w:p w14:paraId="2B944CD7" w14:textId="77777777" w:rsidR="00C42568" w:rsidRPr="0099077F"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 xml:space="preserve">Kunden er innforstått med at Foretaket </w:t>
      </w:r>
      <w:r>
        <w:rPr>
          <w:rFonts w:ascii="Palatino Linotype" w:hAnsi="Palatino Linotype"/>
          <w:sz w:val="22"/>
        </w:rPr>
        <w:t>har rett</w:t>
      </w:r>
      <w:r w:rsidRPr="0099077F">
        <w:rPr>
          <w:rFonts w:ascii="Palatino Linotype" w:hAnsi="Palatino Linotype"/>
          <w:sz w:val="22"/>
        </w:rPr>
        <w:t xml:space="preserve"> til å </w:t>
      </w:r>
      <w:r>
        <w:rPr>
          <w:rFonts w:ascii="Palatino Linotype" w:hAnsi="Palatino Linotype"/>
          <w:sz w:val="22"/>
        </w:rPr>
        <w:t xml:space="preserve">foreta egne undersøkelser for å forsikre seg om at innhentede opplysninger er pålitelige. Foretaket er berettiget til å </w:t>
      </w:r>
      <w:r w:rsidRPr="0099077F">
        <w:rPr>
          <w:rFonts w:ascii="Palatino Linotype" w:hAnsi="Palatino Linotype"/>
          <w:sz w:val="22"/>
        </w:rPr>
        <w:t>legge opplysningene gitt av kunden til grunn for sin vurdering av om tjenesten eller det finansielle instrumentet/produktet er egnet eller hensiktsmessig for kunden</w:t>
      </w:r>
      <w:r>
        <w:rPr>
          <w:rFonts w:ascii="Palatino Linotype" w:hAnsi="Palatino Linotype"/>
          <w:sz w:val="22"/>
        </w:rPr>
        <w:t>.</w:t>
      </w:r>
    </w:p>
    <w:p w14:paraId="7354A27A" w14:textId="77777777" w:rsidR="00C42568" w:rsidRPr="0099077F" w:rsidRDefault="00C42568" w:rsidP="00C42568">
      <w:pPr>
        <w:jc w:val="both"/>
        <w:rPr>
          <w:rFonts w:ascii="Palatino Linotype" w:hAnsi="Palatino Linotype"/>
          <w:sz w:val="22"/>
        </w:rPr>
      </w:pPr>
    </w:p>
    <w:p w14:paraId="10EA2260" w14:textId="37B1C32B" w:rsidR="00C42568" w:rsidRPr="0099077F" w:rsidRDefault="00C42568" w:rsidP="00C42568">
      <w:pPr>
        <w:pStyle w:val="Brdtekst2"/>
        <w:widowControl w:val="0"/>
        <w:spacing w:after="0" w:line="240" w:lineRule="auto"/>
        <w:jc w:val="both"/>
        <w:rPr>
          <w:rFonts w:ascii="Palatino Linotype" w:hAnsi="Palatino Linotype"/>
          <w:sz w:val="22"/>
        </w:rPr>
      </w:pPr>
      <w:r w:rsidRPr="0099077F">
        <w:rPr>
          <w:rFonts w:ascii="Palatino Linotype" w:hAnsi="Palatino Linotype"/>
          <w:sz w:val="22"/>
        </w:rPr>
        <w:t xml:space="preserve">Videre er kunden innforstått med at dersom Foretaket ikke gis tilstrekkelige opplysninger, vil Foretaket ikke kunne avgjøre om tjenesten eller det finansielle instrumentet/produktet er hensiktsmessig eller egnet for kunden. Ved investeringsrådgivning eller aktiv forvaltning vil kunden da bli informert om at den aktuelle tjenesten ikke kan ytes. </w:t>
      </w:r>
      <w:r>
        <w:rPr>
          <w:rFonts w:ascii="Palatino Linotype" w:hAnsi="Palatino Linotype"/>
          <w:sz w:val="22"/>
        </w:rPr>
        <w:t>Når det gjelder</w:t>
      </w:r>
      <w:r w:rsidRPr="0099077F">
        <w:rPr>
          <w:rFonts w:ascii="Palatino Linotype" w:hAnsi="Palatino Linotype"/>
          <w:sz w:val="22"/>
        </w:rPr>
        <w:t xml:space="preserve"> de øvrige investeringstjenestene vil kunden i slike tilfeller bli informert om at opplysningene gitt Foretaket er utilstrekkelige og at tjenesten eller produktet da er å betrakte som uhensiktsmessig. Dersom kunden på tross av slik advarsel fortsatt ønsker tjenesten eller produktet, vil den likevel kunne bli gjennomført. </w:t>
      </w:r>
      <w:r>
        <w:rPr>
          <w:rFonts w:ascii="Palatino Linotype" w:hAnsi="Palatino Linotype"/>
          <w:sz w:val="22"/>
        </w:rPr>
        <w:t xml:space="preserve">Manglende eller ufullstendige opplysninger vil derved kunne redusere den investorbeskyttelse kunden ellers er berettiget til. Dersom kunden til tross for slik advarsel fortsatt ønsker tjenesten eller det finansielle instrumentet, vil den likevel kunne bli gjennomført. </w:t>
      </w:r>
    </w:p>
    <w:p w14:paraId="013580B0" w14:textId="77777777" w:rsidR="00C42568" w:rsidRPr="0099077F" w:rsidRDefault="00C42568" w:rsidP="00C42568">
      <w:pPr>
        <w:pStyle w:val="Brdtekst2"/>
        <w:widowControl w:val="0"/>
        <w:spacing w:after="0" w:line="240" w:lineRule="auto"/>
        <w:jc w:val="both"/>
        <w:rPr>
          <w:rFonts w:ascii="Palatino Linotype" w:hAnsi="Palatino Linotype"/>
          <w:sz w:val="22"/>
        </w:rPr>
      </w:pPr>
    </w:p>
    <w:p w14:paraId="7C96A22C"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Kunden forplikter seg til å etterleve den lovgivning og de regler, vilkår og betingelser som til enhver tid gjelder for de</w:t>
      </w:r>
      <w:r>
        <w:rPr>
          <w:rFonts w:ascii="Palatino Linotype" w:hAnsi="Palatino Linotype"/>
          <w:sz w:val="22"/>
        </w:rPr>
        <w:t>n</w:t>
      </w:r>
      <w:r w:rsidRPr="0099077F">
        <w:rPr>
          <w:rFonts w:ascii="Palatino Linotype" w:hAnsi="Palatino Linotype"/>
          <w:sz w:val="22"/>
        </w:rPr>
        <w:t xml:space="preserve"> enkelte </w:t>
      </w:r>
      <w:r>
        <w:rPr>
          <w:rFonts w:ascii="Palatino Linotype" w:hAnsi="Palatino Linotype"/>
          <w:sz w:val="22"/>
        </w:rPr>
        <w:t>utførelsesplass</w:t>
      </w:r>
      <w:r w:rsidRPr="0099077F">
        <w:rPr>
          <w:rFonts w:ascii="Palatino Linotype" w:hAnsi="Palatino Linotype"/>
          <w:sz w:val="22"/>
        </w:rPr>
        <w:t xml:space="preserve"> som handler gjøres </w:t>
      </w:r>
      <w:r>
        <w:rPr>
          <w:rFonts w:ascii="Palatino Linotype" w:hAnsi="Palatino Linotype"/>
          <w:sz w:val="22"/>
        </w:rPr>
        <w:t>gjennom</w:t>
      </w:r>
      <w:r w:rsidRPr="0099077F">
        <w:rPr>
          <w:rFonts w:ascii="Palatino Linotype" w:hAnsi="Palatino Linotype"/>
          <w:sz w:val="22"/>
        </w:rPr>
        <w:t xml:space="preserve">. Det samme gjelder for oppgjør og clearing gjennom de enkelte oppgjørs- eller clearingsentraler. </w:t>
      </w:r>
    </w:p>
    <w:p w14:paraId="39D861B4" w14:textId="77777777" w:rsidR="00C42568" w:rsidRPr="0099077F" w:rsidRDefault="00C42568" w:rsidP="00C42568">
      <w:pPr>
        <w:widowControl w:val="0"/>
        <w:jc w:val="both"/>
        <w:rPr>
          <w:rFonts w:ascii="Palatino Linotype" w:hAnsi="Palatino Linotype"/>
          <w:sz w:val="22"/>
        </w:rPr>
      </w:pPr>
    </w:p>
    <w:p w14:paraId="3D29152D"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Kunden innestår for at egen handel og oppgjør skjer i samsvar med og innenfor de tillatelser og fullmakter som måtte gjelde for kundens handel med finansielle instrumenter. Kunden skal etter krav fra Foretaket dokumentere slike tillatelser og fullmakter. Dersom kunden er et utenlandsk foretak, forbeholder Foretaket seg retten til på kundens regning å kreve fremlagt en begrunnet juridisk uttalelse om kundens tillatelser og fullmakter til å inngå den aktuelle handel.</w:t>
      </w:r>
    </w:p>
    <w:p w14:paraId="6C1E3091" w14:textId="77777777" w:rsidR="00C42568" w:rsidRPr="0099077F" w:rsidRDefault="00C42568" w:rsidP="00C42568">
      <w:pPr>
        <w:widowControl w:val="0"/>
        <w:jc w:val="both"/>
        <w:rPr>
          <w:rFonts w:ascii="Palatino Linotype" w:hAnsi="Palatino Linotype"/>
          <w:sz w:val="22"/>
        </w:rPr>
      </w:pPr>
    </w:p>
    <w:p w14:paraId="5D3A26FB" w14:textId="415B772E" w:rsidR="00C42568" w:rsidRDefault="00C42568" w:rsidP="00C42568">
      <w:pPr>
        <w:widowControl w:val="0"/>
        <w:jc w:val="both"/>
        <w:rPr>
          <w:rFonts w:ascii="Palatino Linotype" w:hAnsi="Palatino Linotype"/>
          <w:sz w:val="22"/>
        </w:rPr>
      </w:pPr>
      <w:r>
        <w:rPr>
          <w:rFonts w:ascii="Palatino Linotype" w:hAnsi="Palatino Linotype"/>
          <w:sz w:val="22"/>
        </w:rPr>
        <w:t xml:space="preserve">Foretaket kan be om </w:t>
      </w:r>
      <w:r w:rsidRPr="0099077F">
        <w:rPr>
          <w:rFonts w:ascii="Palatino Linotype" w:hAnsi="Palatino Linotype"/>
          <w:sz w:val="22"/>
        </w:rPr>
        <w:t>en oversikt over den eller de personer som kan inngi ordre</w:t>
      </w:r>
      <w:r>
        <w:rPr>
          <w:rFonts w:ascii="Palatino Linotype" w:hAnsi="Palatino Linotype"/>
          <w:sz w:val="22"/>
        </w:rPr>
        <w:t xml:space="preserve"> eller</w:t>
      </w:r>
      <w:r w:rsidRPr="0099077F">
        <w:rPr>
          <w:rFonts w:ascii="Palatino Linotype" w:hAnsi="Palatino Linotype"/>
          <w:sz w:val="22"/>
        </w:rPr>
        <w:t xml:space="preserve"> inngå annen avtale knyttet til finansielle instrumenter/produkter eller som har fullmakt til å akseptere handler på vegne av kunden. Handel eller aksept fra disse er bindende for kunden med mindre Foretaket ikke var i god tro med hensyn til den enkelte persons fullmakter. Kunden er ansvarlig for til enhver tid å holde Foretaket oppdatert med hensyn til hvem som kan inngi ordre eller akseptere handler for kunden. Foretaket vil ikke akseptere fullmakter som angir rammer for den enkelte kundes handel, med mindre dette på forhånd er skriftlig avtalt. Kunden forplikter seg til å sikre at de midler og finansielle instrumenter som det enkelte oppdrag omfatter er fri for heftelser av enhver art, så som pant, sikkerhetsrett (tilbakeholdsrett), arrest mv. Det samme gjelder for de tilfeller der kunden handler som fullmektig for tredjemann.</w:t>
      </w:r>
    </w:p>
    <w:p w14:paraId="6CF7EA30" w14:textId="475D3EEC" w:rsidR="003E55CC" w:rsidRDefault="003E55CC" w:rsidP="00C42568">
      <w:pPr>
        <w:widowControl w:val="0"/>
        <w:jc w:val="both"/>
        <w:rPr>
          <w:rFonts w:ascii="Palatino Linotype" w:hAnsi="Palatino Linotype"/>
          <w:sz w:val="22"/>
        </w:rPr>
      </w:pPr>
    </w:p>
    <w:p w14:paraId="1B39B444" w14:textId="77777777" w:rsidR="00882472" w:rsidRDefault="00882472">
      <w:pPr>
        <w:rPr>
          <w:rFonts w:ascii="Palatino Linotype" w:hAnsi="Palatino Linotype"/>
          <w:sz w:val="22"/>
        </w:rPr>
      </w:pPr>
      <w:r>
        <w:rPr>
          <w:rFonts w:ascii="Palatino Linotype" w:hAnsi="Palatino Linotype"/>
          <w:sz w:val="22"/>
        </w:rPr>
        <w:br w:type="page"/>
      </w:r>
    </w:p>
    <w:p w14:paraId="5F43CA03" w14:textId="5A58C991" w:rsidR="003E55CC" w:rsidRDefault="003E55CC" w:rsidP="00C42568">
      <w:pPr>
        <w:widowControl w:val="0"/>
        <w:jc w:val="both"/>
        <w:rPr>
          <w:rFonts w:ascii="Palatino Linotype" w:hAnsi="Palatino Linotype"/>
          <w:sz w:val="22"/>
        </w:rPr>
      </w:pPr>
      <w:r>
        <w:rPr>
          <w:rFonts w:ascii="Palatino Linotype" w:hAnsi="Palatino Linotype"/>
          <w:sz w:val="22"/>
        </w:rPr>
        <w:t>Dersom kunden ved inngivelse av ordre har oppgitt at midlene skal registreres på en ES-OS</w:t>
      </w:r>
      <w:r w:rsidR="00A20F03">
        <w:rPr>
          <w:rFonts w:ascii="Palatino Linotype" w:hAnsi="Palatino Linotype"/>
          <w:sz w:val="22"/>
        </w:rPr>
        <w:t>L</w:t>
      </w:r>
      <w:r>
        <w:rPr>
          <w:rFonts w:ascii="Palatino Linotype" w:hAnsi="Palatino Linotype"/>
          <w:sz w:val="22"/>
        </w:rPr>
        <w:t xml:space="preserve">-konto som er tilknyttet en aksjesparekonto (ASK), er kunden bundet av handelen også i de tilfeller de angjeldende finansielle instrumentene ikke er omfattet av aksjesparekontoordningen, og således ikke lar seg registrere på den oppgitte aksjesparekontoen. </w:t>
      </w:r>
    </w:p>
    <w:p w14:paraId="1AF65236" w14:textId="77777777" w:rsidR="00C42568" w:rsidRPr="0099077F" w:rsidRDefault="00C42568" w:rsidP="00C42568">
      <w:pPr>
        <w:widowControl w:val="0"/>
        <w:jc w:val="both"/>
        <w:rPr>
          <w:rFonts w:ascii="Palatino Linotype" w:hAnsi="Palatino Linotype"/>
          <w:sz w:val="22"/>
        </w:rPr>
      </w:pPr>
    </w:p>
    <w:p w14:paraId="76BCB216" w14:textId="77777777" w:rsidR="00C42568" w:rsidRPr="0099077F" w:rsidRDefault="00C42568" w:rsidP="00C42568">
      <w:pPr>
        <w:pStyle w:val="Brdtekst2"/>
        <w:spacing w:after="0" w:line="240" w:lineRule="auto"/>
        <w:jc w:val="both"/>
        <w:rPr>
          <w:rFonts w:ascii="Palatino Linotype" w:hAnsi="Palatino Linotype"/>
          <w:sz w:val="22"/>
        </w:rPr>
      </w:pPr>
    </w:p>
    <w:p w14:paraId="4008F958" w14:textId="77777777" w:rsidR="00C42568" w:rsidRPr="0099077F" w:rsidRDefault="00C42568" w:rsidP="00C42568">
      <w:pPr>
        <w:pStyle w:val="Overskrift1"/>
        <w:spacing w:after="0"/>
        <w:jc w:val="both"/>
        <w:rPr>
          <w:rFonts w:ascii="Palatino Linotype" w:hAnsi="Palatino Linotype"/>
          <w:sz w:val="22"/>
        </w:rPr>
      </w:pPr>
      <w:r w:rsidRPr="0099077F">
        <w:rPr>
          <w:rFonts w:ascii="Palatino Linotype" w:hAnsi="Palatino Linotype"/>
          <w:sz w:val="22"/>
        </w:rPr>
        <w:t>Risiko</w:t>
      </w:r>
    </w:p>
    <w:p w14:paraId="3352687B" w14:textId="77777777" w:rsidR="00C42568" w:rsidRPr="0099077F" w:rsidRDefault="00C42568" w:rsidP="00C42568">
      <w:pPr>
        <w:pStyle w:val="Brdtekst"/>
        <w:jc w:val="both"/>
        <w:rPr>
          <w:rFonts w:ascii="Palatino Linotype" w:hAnsi="Palatino Linotype"/>
          <w:sz w:val="22"/>
        </w:rPr>
      </w:pPr>
    </w:p>
    <w:p w14:paraId="7B7F0368"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Kunden er innforstått med at investeringer i og handel med finansielle instrumenter og andre beslektede instrumenter er forbundet med risiko for tap. Den investerte kapital kan øke eller reduseres i verdi. Verdien av de finansielle instrumenter avhenger blant annet av svingninger i finansmarkedene</w:t>
      </w:r>
      <w:r>
        <w:rPr>
          <w:rFonts w:ascii="Palatino Linotype" w:hAnsi="Palatino Linotype"/>
          <w:sz w:val="22"/>
        </w:rPr>
        <w:t>, og kan øke eller reduseres i verdi</w:t>
      </w:r>
      <w:r w:rsidRPr="0099077F">
        <w:rPr>
          <w:rFonts w:ascii="Palatino Linotype" w:hAnsi="Palatino Linotype"/>
          <w:sz w:val="22"/>
        </w:rPr>
        <w:t>. Historisk verdiutvikling og avkastning kan ikke benyttes som pålitelig indikator på fremtidig utvikling og avkastning på finansielle instrumenter</w:t>
      </w:r>
      <w:r>
        <w:rPr>
          <w:rFonts w:ascii="Palatino Linotype" w:hAnsi="Palatino Linotype"/>
          <w:sz w:val="22"/>
        </w:rPr>
        <w:t xml:space="preserve">. </w:t>
      </w:r>
    </w:p>
    <w:p w14:paraId="52B2ACFC" w14:textId="77777777" w:rsidR="00C42568" w:rsidRDefault="00C42568" w:rsidP="00C42568">
      <w:pPr>
        <w:widowControl w:val="0"/>
        <w:jc w:val="both"/>
        <w:rPr>
          <w:rFonts w:ascii="Palatino Linotype" w:hAnsi="Palatino Linotype"/>
          <w:sz w:val="22"/>
        </w:rPr>
      </w:pPr>
    </w:p>
    <w:p w14:paraId="2BA3114C" w14:textId="77777777" w:rsidR="00C42568" w:rsidRDefault="00C42568" w:rsidP="00C42568">
      <w:pPr>
        <w:widowControl w:val="0"/>
        <w:jc w:val="both"/>
        <w:rPr>
          <w:rFonts w:ascii="Palatino Linotype" w:hAnsi="Palatino Linotype"/>
          <w:sz w:val="22"/>
        </w:rPr>
      </w:pPr>
      <w:r>
        <w:rPr>
          <w:rFonts w:ascii="Palatino Linotype" w:hAnsi="Palatino Linotype"/>
          <w:sz w:val="22"/>
        </w:rPr>
        <w:t>Finansielle instrumenter og andre beslektede instrumenter kan ha ulik likviditetsgrad. For de mest likvide finansielle instrumenter er det sannsynlig at man kan omsette instrumentet uten særlig påvirkning på kursen, mens det motsatte kan være tilfelle for mindre likvide finansielle instrumenter. For enkelte instrumenter kan omsetning være krevende å få gjennomført. For mer detaljert informasjon om</w:t>
      </w:r>
      <w:r w:rsidRPr="0099077F">
        <w:rPr>
          <w:rFonts w:ascii="Palatino Linotype" w:hAnsi="Palatino Linotype"/>
          <w:sz w:val="22"/>
        </w:rPr>
        <w:t xml:space="preserve"> egenskaper knyttet til de ulike finansielle instrumenter samt til den risiko som er knyttet til handel med ulike finansielle instrumenter </w:t>
      </w:r>
      <w:r>
        <w:rPr>
          <w:rFonts w:ascii="Palatino Linotype" w:hAnsi="Palatino Linotype"/>
          <w:sz w:val="22"/>
        </w:rPr>
        <w:t xml:space="preserve">vises det til </w:t>
      </w:r>
      <w:r w:rsidRPr="0099077F">
        <w:rPr>
          <w:rFonts w:ascii="Palatino Linotype" w:hAnsi="Palatino Linotype"/>
          <w:sz w:val="22"/>
        </w:rPr>
        <w:t>informasjon</w:t>
      </w:r>
      <w:r>
        <w:rPr>
          <w:rFonts w:ascii="Palatino Linotype" w:hAnsi="Palatino Linotype"/>
          <w:sz w:val="22"/>
        </w:rPr>
        <w:t>sskriv</w:t>
      </w:r>
      <w:r w:rsidRPr="0099077F">
        <w:rPr>
          <w:rFonts w:ascii="Palatino Linotype" w:hAnsi="Palatino Linotype"/>
          <w:sz w:val="22"/>
        </w:rPr>
        <w:t xml:space="preserve"> </w:t>
      </w:r>
      <w:r>
        <w:rPr>
          <w:rFonts w:ascii="Palatino Linotype" w:hAnsi="Palatino Linotype"/>
          <w:sz w:val="22"/>
        </w:rPr>
        <w:t>på www.alphaspar.no. Dette materialet</w:t>
      </w:r>
      <w:r w:rsidRPr="0099077F">
        <w:rPr>
          <w:rFonts w:ascii="Palatino Linotype" w:hAnsi="Palatino Linotype"/>
          <w:sz w:val="22"/>
        </w:rPr>
        <w:t xml:space="preserve"> vil bli oversendt til kunden forut for Foretakets levering av tjenester til kunden dersom dette er påkrevd. Kunden må selv evaluere risikoen forbundet med det aktuelle instrument og marked. </w:t>
      </w:r>
    </w:p>
    <w:p w14:paraId="29DB4A9B" w14:textId="77777777" w:rsidR="00C42568" w:rsidRPr="0099077F" w:rsidRDefault="00C42568" w:rsidP="00C42568">
      <w:pPr>
        <w:widowControl w:val="0"/>
        <w:jc w:val="both"/>
        <w:rPr>
          <w:rFonts w:ascii="Palatino Linotype" w:hAnsi="Palatino Linotype"/>
          <w:sz w:val="22"/>
        </w:rPr>
      </w:pPr>
    </w:p>
    <w:p w14:paraId="5CC9E669" w14:textId="77777777" w:rsidR="00C42568" w:rsidRPr="0099077F" w:rsidRDefault="00C42568" w:rsidP="00C42568">
      <w:pPr>
        <w:jc w:val="both"/>
        <w:rPr>
          <w:rFonts w:ascii="Palatino Linotype" w:hAnsi="Palatino Linotype"/>
          <w:sz w:val="22"/>
        </w:rPr>
      </w:pPr>
      <w:r w:rsidRPr="0099077F">
        <w:rPr>
          <w:rFonts w:ascii="Palatino Linotype" w:hAnsi="Palatino Linotype"/>
          <w:sz w:val="22"/>
        </w:rPr>
        <w:t xml:space="preserve">Kunden bør avstå fra å foreta investeringer i og handel med finansielle instrumenter og andre beslektede instrumenter dersom kunden selv ikke er innforstått med den risiko som er forbundet med slik investering eller handel. Kunden oppfordres til å søke råd hos Foretaket og andre relevante rådgivere og, etter behov, søke utfyllende informasjon i markedet før kunden tar sin beslutning </w:t>
      </w:r>
    </w:p>
    <w:p w14:paraId="48993CA2" w14:textId="77777777" w:rsidR="00C42568" w:rsidRPr="0099077F" w:rsidRDefault="00C42568" w:rsidP="00C42568">
      <w:pPr>
        <w:jc w:val="both"/>
        <w:rPr>
          <w:rFonts w:ascii="Palatino Linotype" w:hAnsi="Palatino Linotype"/>
          <w:sz w:val="22"/>
        </w:rPr>
      </w:pPr>
    </w:p>
    <w:p w14:paraId="39B801AC"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 xml:space="preserve">Alle handler kunden gjennomfører etter at det er innhentet råd fra Foretaket skjer på kundens eget ansvar og etter kundens eget skjønn og avgjørelse. Foretaket påtar seg under enhver omstendighet intet ansvar dersom kunden helt eller delvis fraviker de råd foretaket har gitt. Foretaket garanterer ikke for noe bestemt utfall av en kundes handel. </w:t>
      </w:r>
    </w:p>
    <w:p w14:paraId="6324EFC2" w14:textId="0FC56075" w:rsidR="00C42568" w:rsidRDefault="00C42568" w:rsidP="00C42568">
      <w:pPr>
        <w:widowControl w:val="0"/>
        <w:jc w:val="both"/>
        <w:rPr>
          <w:rFonts w:ascii="Palatino Linotype" w:hAnsi="Palatino Linotype"/>
          <w:sz w:val="22"/>
        </w:rPr>
      </w:pPr>
    </w:p>
    <w:p w14:paraId="2212347C" w14:textId="77777777" w:rsidR="00882472" w:rsidRPr="0099077F" w:rsidRDefault="00882472" w:rsidP="00C42568">
      <w:pPr>
        <w:widowControl w:val="0"/>
        <w:jc w:val="both"/>
        <w:rPr>
          <w:rFonts w:ascii="Palatino Linotype" w:hAnsi="Palatino Linotype"/>
          <w:sz w:val="22"/>
        </w:rPr>
      </w:pPr>
    </w:p>
    <w:p w14:paraId="1B0EE23C" w14:textId="77777777" w:rsidR="00C42568" w:rsidRPr="0099077F" w:rsidRDefault="00C42568" w:rsidP="00C42568">
      <w:pPr>
        <w:pStyle w:val="Overskrift1"/>
        <w:spacing w:after="0"/>
        <w:jc w:val="both"/>
        <w:rPr>
          <w:rFonts w:ascii="Palatino Linotype" w:hAnsi="Palatino Linotype"/>
          <w:sz w:val="22"/>
        </w:rPr>
      </w:pPr>
      <w:r w:rsidRPr="0099077F">
        <w:rPr>
          <w:rFonts w:ascii="Palatino Linotype" w:hAnsi="Palatino Linotype"/>
          <w:sz w:val="22"/>
        </w:rPr>
        <w:t>Ordre og oppdrag – avtaleslutning</w:t>
      </w:r>
    </w:p>
    <w:p w14:paraId="2509DBD5" w14:textId="77777777" w:rsidR="00C42568" w:rsidRPr="0099077F" w:rsidRDefault="00C42568" w:rsidP="00C42568">
      <w:pPr>
        <w:pStyle w:val="Brdtekst"/>
        <w:jc w:val="both"/>
        <w:rPr>
          <w:rFonts w:ascii="Palatino Linotype" w:hAnsi="Palatino Linotype"/>
          <w:b/>
          <w:sz w:val="22"/>
        </w:rPr>
      </w:pPr>
    </w:p>
    <w:p w14:paraId="06435186" w14:textId="77777777" w:rsidR="00C42568" w:rsidRPr="0099077F" w:rsidRDefault="00C42568" w:rsidP="00C42568">
      <w:pPr>
        <w:pStyle w:val="Overskrift2"/>
        <w:spacing w:after="0"/>
        <w:jc w:val="both"/>
        <w:rPr>
          <w:rFonts w:ascii="Palatino Linotype" w:hAnsi="Palatino Linotype"/>
          <w:sz w:val="22"/>
        </w:rPr>
      </w:pPr>
      <w:r w:rsidRPr="0099077F">
        <w:rPr>
          <w:rFonts w:ascii="Palatino Linotype" w:hAnsi="Palatino Linotype"/>
          <w:sz w:val="22"/>
        </w:rPr>
        <w:t>Inngivelse og aksept av ordre og inngåelse av avtale</w:t>
      </w:r>
    </w:p>
    <w:p w14:paraId="5F9B3EAB"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Ordre fra kunden kan inngis muntlig</w:t>
      </w:r>
      <w:r>
        <w:rPr>
          <w:rFonts w:ascii="Palatino Linotype" w:hAnsi="Palatino Linotype"/>
          <w:sz w:val="22"/>
        </w:rPr>
        <w:t xml:space="preserve">, </w:t>
      </w:r>
      <w:r w:rsidRPr="0099077F">
        <w:rPr>
          <w:rFonts w:ascii="Palatino Linotype" w:hAnsi="Palatino Linotype"/>
          <w:sz w:val="22"/>
        </w:rPr>
        <w:t>skriftlig</w:t>
      </w:r>
      <w:r>
        <w:rPr>
          <w:rFonts w:ascii="Palatino Linotype" w:hAnsi="Palatino Linotype"/>
          <w:sz w:val="22"/>
        </w:rPr>
        <w:t xml:space="preserve"> eller elektronisk</w:t>
      </w:r>
      <w:r w:rsidRPr="0099077F">
        <w:rPr>
          <w:rFonts w:ascii="Palatino Linotype" w:hAnsi="Palatino Linotype"/>
          <w:sz w:val="22"/>
        </w:rPr>
        <w:t xml:space="preserve">. Det vil kunne gjelde begrensninger for inngivelse av ordre via </w:t>
      </w:r>
      <w:r>
        <w:rPr>
          <w:rFonts w:ascii="Palatino Linotype" w:hAnsi="Palatino Linotype"/>
          <w:sz w:val="22"/>
        </w:rPr>
        <w:t xml:space="preserve">elektroniske kommunikasjonskanaler. </w:t>
      </w:r>
      <w:r w:rsidRPr="0099077F">
        <w:rPr>
          <w:rFonts w:ascii="Palatino Linotype" w:hAnsi="Palatino Linotype"/>
          <w:sz w:val="22"/>
        </w:rPr>
        <w:t xml:space="preserve">Nærmere informasjon om dette fås ved henvendelse til Foretaket. Ordren er bindende for kunden når ordren har kommet frem til Foretaket med mindre annet er særskilt avtalt. </w:t>
      </w:r>
    </w:p>
    <w:p w14:paraId="61C020C7" w14:textId="77777777" w:rsidR="00C42568" w:rsidRDefault="00C42568" w:rsidP="00C42568">
      <w:pPr>
        <w:widowControl w:val="0"/>
        <w:jc w:val="both"/>
        <w:rPr>
          <w:rFonts w:ascii="Palatino Linotype" w:hAnsi="Palatino Linotype"/>
          <w:sz w:val="22"/>
        </w:rPr>
      </w:pPr>
    </w:p>
    <w:p w14:paraId="22B65965"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 handel i ikke-standardiserte derivater (OTC), samt handel i valuta- og renteinstrumenter, herunder veksling av valuta, vil avtale om handel anses inngått med bindende virkning når vilkår for den aktuelle avtalen er akseptert av kunden.</w:t>
      </w:r>
    </w:p>
    <w:p w14:paraId="48904F22" w14:textId="77777777" w:rsidR="00C42568" w:rsidRPr="0099077F" w:rsidRDefault="00C42568" w:rsidP="00C42568">
      <w:pPr>
        <w:widowControl w:val="0"/>
        <w:jc w:val="both"/>
        <w:rPr>
          <w:rFonts w:ascii="Palatino Linotype" w:hAnsi="Palatino Linotype"/>
          <w:sz w:val="22"/>
        </w:rPr>
      </w:pPr>
    </w:p>
    <w:p w14:paraId="6338A437" w14:textId="7F498D10"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vil ikke være forpliktet til å utføre ordre eller inngå avtale Foretaket antar vil kunne medføre brudd på offentligrettslige </w:t>
      </w:r>
      <w:r w:rsidR="004B269D">
        <w:rPr>
          <w:rFonts w:ascii="Palatino Linotype" w:hAnsi="Palatino Linotype"/>
          <w:sz w:val="22"/>
        </w:rPr>
        <w:t>lovgivning</w:t>
      </w:r>
      <w:r w:rsidR="004B269D" w:rsidRPr="0099077F">
        <w:rPr>
          <w:rFonts w:ascii="Palatino Linotype" w:hAnsi="Palatino Linotype"/>
          <w:sz w:val="22"/>
        </w:rPr>
        <w:t xml:space="preserve"> </w:t>
      </w:r>
      <w:r w:rsidRPr="0099077F">
        <w:rPr>
          <w:rFonts w:ascii="Palatino Linotype" w:hAnsi="Palatino Linotype"/>
          <w:sz w:val="22"/>
        </w:rPr>
        <w:t xml:space="preserve">eller regler fastsatt for </w:t>
      </w:r>
      <w:r>
        <w:rPr>
          <w:rFonts w:ascii="Palatino Linotype" w:hAnsi="Palatino Linotype"/>
          <w:sz w:val="22"/>
        </w:rPr>
        <w:t>det/de aktuelle regulerte markedet/markedene</w:t>
      </w:r>
      <w:r w:rsidRPr="0099077F">
        <w:rPr>
          <w:rFonts w:ascii="Palatino Linotype" w:hAnsi="Palatino Linotype"/>
          <w:sz w:val="22"/>
        </w:rPr>
        <w:t>.</w:t>
      </w:r>
      <w:r>
        <w:rPr>
          <w:rFonts w:ascii="Palatino Linotype" w:hAnsi="Palatino Linotype"/>
          <w:sz w:val="22"/>
        </w:rPr>
        <w:t xml:space="preserve"> </w:t>
      </w:r>
    </w:p>
    <w:p w14:paraId="0F00BC28" w14:textId="77777777" w:rsidR="00C42568" w:rsidRDefault="00C42568" w:rsidP="00C42568">
      <w:pPr>
        <w:widowControl w:val="0"/>
        <w:jc w:val="both"/>
        <w:rPr>
          <w:rFonts w:ascii="Palatino Linotype" w:hAnsi="Palatino Linotype"/>
          <w:sz w:val="22"/>
        </w:rPr>
      </w:pPr>
    </w:p>
    <w:p w14:paraId="2A3F0CC5" w14:textId="2092FC8D" w:rsidR="00C42568" w:rsidRPr="0099077F"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 xml:space="preserve">Kunden forplikter seg til å gi opplysninger til foretaket, dersom kunden inngir ordre om salg av finansielle instrumenter som kunden ikke </w:t>
      </w:r>
      <w:r>
        <w:rPr>
          <w:rFonts w:ascii="Palatino Linotype" w:hAnsi="Palatino Linotype"/>
          <w:sz w:val="22"/>
        </w:rPr>
        <w:t>eier</w:t>
      </w:r>
      <w:r w:rsidRPr="0099077F">
        <w:rPr>
          <w:rFonts w:ascii="Palatino Linotype" w:hAnsi="Palatino Linotype"/>
          <w:sz w:val="22"/>
        </w:rPr>
        <w:t xml:space="preserve"> (</w:t>
      </w:r>
      <w:proofErr w:type="spellStart"/>
      <w:r w:rsidR="00BC5CAC">
        <w:rPr>
          <w:rFonts w:ascii="Palatino Linotype" w:hAnsi="Palatino Linotype"/>
          <w:sz w:val="22"/>
        </w:rPr>
        <w:t>s</w:t>
      </w:r>
      <w:r w:rsidR="00BC5CAC" w:rsidRPr="0099077F">
        <w:rPr>
          <w:rFonts w:ascii="Palatino Linotype" w:hAnsi="Palatino Linotype"/>
          <w:sz w:val="22"/>
        </w:rPr>
        <w:t>hortsalg</w:t>
      </w:r>
      <w:proofErr w:type="spellEnd"/>
      <w:r w:rsidRPr="0099077F">
        <w:rPr>
          <w:rFonts w:ascii="Palatino Linotype" w:hAnsi="Palatino Linotype"/>
          <w:sz w:val="22"/>
        </w:rPr>
        <w:t xml:space="preserve">). </w:t>
      </w:r>
    </w:p>
    <w:p w14:paraId="4FD9AAEC" w14:textId="77777777" w:rsidR="00C42568" w:rsidRDefault="00C42568" w:rsidP="00C42568">
      <w:pPr>
        <w:widowControl w:val="0"/>
        <w:jc w:val="both"/>
        <w:rPr>
          <w:rFonts w:ascii="Palatino Linotype" w:hAnsi="Palatino Linotype"/>
          <w:sz w:val="22"/>
        </w:rPr>
      </w:pPr>
    </w:p>
    <w:p w14:paraId="6C7EF2E7"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Kunden kan ikke forestå programhandel </w:t>
      </w:r>
      <w:r>
        <w:rPr>
          <w:rFonts w:ascii="Palatino Linotype" w:hAnsi="Palatino Linotype"/>
          <w:sz w:val="22"/>
        </w:rPr>
        <w:t xml:space="preserve">(bruke algoritmer) </w:t>
      </w:r>
      <w:r w:rsidRPr="0099077F">
        <w:rPr>
          <w:rFonts w:ascii="Palatino Linotype" w:hAnsi="Palatino Linotype"/>
          <w:sz w:val="22"/>
        </w:rPr>
        <w:t xml:space="preserve">mot eller via Foretaket med mindre dette er særskilt avtalt. </w:t>
      </w:r>
    </w:p>
    <w:p w14:paraId="5D397995" w14:textId="77777777" w:rsidR="00C42568" w:rsidRDefault="00C42568" w:rsidP="00C42568">
      <w:pPr>
        <w:widowControl w:val="0"/>
        <w:jc w:val="both"/>
        <w:rPr>
          <w:rFonts w:ascii="Palatino Linotype" w:hAnsi="Palatino Linotype"/>
          <w:sz w:val="22"/>
        </w:rPr>
      </w:pPr>
    </w:p>
    <w:p w14:paraId="00FA381A" w14:textId="6170925E" w:rsidR="00C42568" w:rsidRDefault="00C42568" w:rsidP="00C42568">
      <w:pPr>
        <w:widowControl w:val="0"/>
        <w:jc w:val="both"/>
        <w:rPr>
          <w:rFonts w:ascii="Palatino Linotype" w:hAnsi="Palatino Linotype"/>
          <w:sz w:val="22"/>
        </w:rPr>
      </w:pPr>
      <w:r>
        <w:rPr>
          <w:rFonts w:ascii="Palatino Linotype" w:hAnsi="Palatino Linotype"/>
          <w:sz w:val="22"/>
        </w:rPr>
        <w:t>Ordre fra kunde som normalt handler for fremmed regning, dvs. for sin arbeidsgiver eller annen fysisk eller juridisk person, vil bli avvist dersom kunden ved inngivelse av ordre ikke klart angir hvem ordren foretas for regning av. Dersom kunden samtidig inngir ordre både for egen regning og for arbeidsgiver eller annen fysisk eller juridisk person</w:t>
      </w:r>
      <w:r w:rsidR="009A46EF">
        <w:rPr>
          <w:rFonts w:ascii="Palatino Linotype" w:hAnsi="Palatino Linotype"/>
          <w:sz w:val="22"/>
        </w:rPr>
        <w:t xml:space="preserve"> sin regning</w:t>
      </w:r>
      <w:r>
        <w:rPr>
          <w:rFonts w:ascii="Palatino Linotype" w:hAnsi="Palatino Linotype"/>
          <w:sz w:val="22"/>
        </w:rPr>
        <w:t>, vil Foretaket prioritere den oppdragsgiveren representerer.</w:t>
      </w:r>
    </w:p>
    <w:p w14:paraId="1A46F14C" w14:textId="77777777" w:rsidR="00C42568" w:rsidRPr="0099077F" w:rsidRDefault="00C42568" w:rsidP="00C42568">
      <w:pPr>
        <w:widowControl w:val="0"/>
        <w:jc w:val="both"/>
        <w:rPr>
          <w:rFonts w:ascii="Palatino Linotype" w:hAnsi="Palatino Linotype"/>
          <w:sz w:val="22"/>
        </w:rPr>
      </w:pPr>
    </w:p>
    <w:p w14:paraId="2EA3BEC3" w14:textId="77777777" w:rsidR="00C42568" w:rsidRDefault="00C42568" w:rsidP="00C42568">
      <w:pPr>
        <w:pStyle w:val="Overskrift2"/>
        <w:spacing w:after="0"/>
        <w:jc w:val="both"/>
        <w:rPr>
          <w:rFonts w:ascii="Palatino Linotype" w:hAnsi="Palatino Linotype"/>
          <w:sz w:val="22"/>
        </w:rPr>
      </w:pPr>
      <w:r w:rsidRPr="0099077F">
        <w:rPr>
          <w:rFonts w:ascii="Palatino Linotype" w:hAnsi="Palatino Linotype"/>
          <w:sz w:val="22"/>
        </w:rPr>
        <w:t>Oppdragsperiode for ordre</w:t>
      </w:r>
    </w:p>
    <w:p w14:paraId="5ADA0F20" w14:textId="77777777" w:rsidR="00C42568" w:rsidRPr="00F0033B" w:rsidRDefault="00C42568" w:rsidP="00C42568">
      <w:pPr>
        <w:pStyle w:val="Brdtekst"/>
      </w:pPr>
    </w:p>
    <w:p w14:paraId="7A831D5E"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 ordre knyttet til handel i </w:t>
      </w:r>
      <w:r>
        <w:rPr>
          <w:rFonts w:ascii="Palatino Linotype" w:hAnsi="Palatino Linotype"/>
          <w:sz w:val="22"/>
        </w:rPr>
        <w:t>finansielle instrumenter</w:t>
      </w:r>
      <w:r w:rsidRPr="0099077F">
        <w:rPr>
          <w:rFonts w:ascii="Palatino Linotype" w:hAnsi="Palatino Linotype"/>
          <w:sz w:val="22"/>
        </w:rPr>
        <w:t xml:space="preserve"> gjelder ordren oppdragsdagen eller til stenging av de</w:t>
      </w:r>
      <w:r>
        <w:rPr>
          <w:rFonts w:ascii="Palatino Linotype" w:hAnsi="Palatino Linotype"/>
          <w:sz w:val="22"/>
        </w:rPr>
        <w:t xml:space="preserve">t regulerte markedet </w:t>
      </w:r>
      <w:r w:rsidRPr="0099077F">
        <w:rPr>
          <w:rFonts w:ascii="Palatino Linotype" w:hAnsi="Palatino Linotype"/>
          <w:sz w:val="22"/>
        </w:rPr>
        <w:t>ordren er lagt inn på og bortfaller deretter, med mindre annet er avtalt eller fremgår for den aktuelle ordretype eller ordrespesifikasjon. For andre oppdrag avtales oppdragets varighet særskilt.</w:t>
      </w:r>
    </w:p>
    <w:p w14:paraId="130AA679" w14:textId="77777777" w:rsidR="00C42568" w:rsidRPr="0099077F" w:rsidRDefault="00C42568" w:rsidP="00C42568">
      <w:pPr>
        <w:widowControl w:val="0"/>
        <w:jc w:val="both"/>
        <w:rPr>
          <w:rFonts w:ascii="Palatino Linotype" w:hAnsi="Palatino Linotype"/>
          <w:sz w:val="22"/>
        </w:rPr>
      </w:pPr>
    </w:p>
    <w:p w14:paraId="1AA1253C" w14:textId="77777777" w:rsidR="00C42568" w:rsidRDefault="00C42568" w:rsidP="00C42568">
      <w:pPr>
        <w:widowControl w:val="0"/>
        <w:jc w:val="both"/>
        <w:rPr>
          <w:rFonts w:ascii="Palatino Linotype" w:hAnsi="Palatino Linotype"/>
          <w:sz w:val="22"/>
          <w:szCs w:val="22"/>
        </w:rPr>
      </w:pPr>
      <w:r w:rsidRPr="0099077F">
        <w:rPr>
          <w:rFonts w:ascii="Palatino Linotype" w:hAnsi="Palatino Linotype"/>
          <w:sz w:val="22"/>
        </w:rPr>
        <w:t xml:space="preserve">Oppdragsdag er den dag kundens ordre til Foretaket om å kjøpe eller selge finansielle instrumenter gjennom eller til/fra et annet foretak er kommet frem til Foretaket. For de tilfeller Foretaket </w:t>
      </w:r>
      <w:r w:rsidRPr="00F0033B">
        <w:rPr>
          <w:rFonts w:ascii="Palatino Linotype" w:hAnsi="Palatino Linotype"/>
          <w:sz w:val="22"/>
        </w:rPr>
        <w:t xml:space="preserve">initierer en handel anses </w:t>
      </w:r>
      <w:r w:rsidRPr="00F0033B">
        <w:rPr>
          <w:rFonts w:ascii="Palatino Linotype" w:hAnsi="Palatino Linotype"/>
          <w:sz w:val="22"/>
          <w:szCs w:val="22"/>
        </w:rPr>
        <w:t xml:space="preserve">oppdragsdag å være den dag Foretaket tar kontakt med kunden og får aksept for oppdraget vedrørende kjøp eller salg av de aktuelle finansielle instrumenter. </w:t>
      </w:r>
    </w:p>
    <w:p w14:paraId="331E27E5" w14:textId="77777777" w:rsidR="00C42568" w:rsidRDefault="00C42568" w:rsidP="00C42568">
      <w:pPr>
        <w:widowControl w:val="0"/>
        <w:jc w:val="both"/>
        <w:rPr>
          <w:rFonts w:ascii="Palatino Linotype" w:hAnsi="Palatino Linotype"/>
          <w:sz w:val="22"/>
          <w:szCs w:val="22"/>
        </w:rPr>
      </w:pPr>
    </w:p>
    <w:p w14:paraId="26ED3F67" w14:textId="2F3F2A12" w:rsidR="00C42568" w:rsidRPr="00F0033B" w:rsidRDefault="00C42568" w:rsidP="00C42568">
      <w:pPr>
        <w:widowControl w:val="0"/>
        <w:jc w:val="both"/>
        <w:rPr>
          <w:sz w:val="22"/>
          <w:szCs w:val="22"/>
        </w:rPr>
      </w:pPr>
      <w:r w:rsidRPr="00F0033B">
        <w:rPr>
          <w:rFonts w:ascii="Palatino Linotype" w:hAnsi="Palatino Linotype"/>
          <w:sz w:val="22"/>
          <w:szCs w:val="22"/>
        </w:rPr>
        <w:t>Ordren kan tilbakekalles i den grad den ikke er utført av Foretaket</w:t>
      </w:r>
      <w:r>
        <w:rPr>
          <w:rFonts w:ascii="Palatino Linotype" w:hAnsi="Palatino Linotype"/>
          <w:sz w:val="22"/>
          <w:szCs w:val="22"/>
        </w:rPr>
        <w:t xml:space="preserve">. Dersom Foretaket som ledd i utførelsen har videreplassert ordre helt eller delvis til andre, kan tilbaketrekking av ordre kun gjøres gjeldende i den utstrekning Foretaket kan få </w:t>
      </w:r>
      <w:r w:rsidR="00D10612">
        <w:rPr>
          <w:rFonts w:ascii="Palatino Linotype" w:hAnsi="Palatino Linotype"/>
          <w:sz w:val="22"/>
          <w:szCs w:val="22"/>
        </w:rPr>
        <w:t xml:space="preserve">tilbakekalt </w:t>
      </w:r>
      <w:r>
        <w:rPr>
          <w:rFonts w:ascii="Palatino Linotype" w:hAnsi="Palatino Linotype"/>
          <w:sz w:val="22"/>
          <w:szCs w:val="22"/>
        </w:rPr>
        <w:t>den videreplasserte ordren</w:t>
      </w:r>
      <w:r w:rsidRPr="00F0033B">
        <w:rPr>
          <w:sz w:val="22"/>
          <w:szCs w:val="22"/>
        </w:rPr>
        <w:t xml:space="preserve">. </w:t>
      </w:r>
    </w:p>
    <w:p w14:paraId="76A629A2" w14:textId="77777777" w:rsidR="00C42568" w:rsidRPr="0099077F" w:rsidRDefault="00C42568" w:rsidP="00C42568">
      <w:pPr>
        <w:pStyle w:val="Brdtekst2"/>
        <w:spacing w:after="0" w:line="240" w:lineRule="auto"/>
        <w:jc w:val="both"/>
        <w:rPr>
          <w:rFonts w:ascii="Palatino Linotype" w:hAnsi="Palatino Linotype"/>
          <w:sz w:val="22"/>
        </w:rPr>
      </w:pPr>
    </w:p>
    <w:p w14:paraId="5F98162C" w14:textId="77777777" w:rsidR="00C42568" w:rsidRDefault="00C42568" w:rsidP="00C42568">
      <w:pPr>
        <w:pStyle w:val="Overskrift2"/>
        <w:spacing w:after="0"/>
        <w:jc w:val="both"/>
        <w:rPr>
          <w:rFonts w:ascii="Palatino Linotype" w:hAnsi="Palatino Linotype"/>
          <w:sz w:val="22"/>
        </w:rPr>
      </w:pPr>
      <w:r w:rsidRPr="0099077F">
        <w:rPr>
          <w:rFonts w:ascii="Palatino Linotype" w:hAnsi="Palatino Linotype"/>
          <w:sz w:val="22"/>
        </w:rPr>
        <w:t xml:space="preserve">Retningslinjer for ordreutførelse </w:t>
      </w:r>
    </w:p>
    <w:p w14:paraId="68978C98" w14:textId="77777777" w:rsidR="00C42568" w:rsidRPr="007F4F10" w:rsidRDefault="00C42568" w:rsidP="00C42568">
      <w:pPr>
        <w:pStyle w:val="Brdtekst"/>
      </w:pPr>
    </w:p>
    <w:p w14:paraId="18F991AA" w14:textId="53CB3175"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w:t>
      </w:r>
      <w:r w:rsidR="009421FE">
        <w:rPr>
          <w:rFonts w:ascii="Palatino Linotype" w:hAnsi="Palatino Linotype"/>
          <w:sz w:val="22"/>
        </w:rPr>
        <w:t>er forpliktet til</w:t>
      </w:r>
      <w:r w:rsidRPr="0099077F">
        <w:rPr>
          <w:rFonts w:ascii="Palatino Linotype" w:hAnsi="Palatino Linotype"/>
          <w:sz w:val="22"/>
        </w:rPr>
        <w:t xml:space="preserve"> å </w:t>
      </w:r>
      <w:r>
        <w:rPr>
          <w:rFonts w:ascii="Palatino Linotype" w:hAnsi="Palatino Linotype"/>
          <w:sz w:val="22"/>
        </w:rPr>
        <w:t>gjennomføre alle tiltak som er tilstrekkelige til å sikre</w:t>
      </w:r>
      <w:r w:rsidRPr="0099077F">
        <w:rPr>
          <w:rFonts w:ascii="Palatino Linotype" w:hAnsi="Palatino Linotype"/>
          <w:sz w:val="22"/>
        </w:rPr>
        <w:t xml:space="preserve"> kunden best mulige betingelser ved utførelse av mottatte ordre innenfor oppdragsperiodens varighet</w:t>
      </w:r>
      <w:r w:rsidR="000A41EF">
        <w:rPr>
          <w:rFonts w:ascii="Palatino Linotype" w:hAnsi="Palatino Linotype"/>
          <w:sz w:val="22"/>
        </w:rPr>
        <w:t xml:space="preserve"> og ved plassering av ordre på vegne av kunden</w:t>
      </w:r>
      <w:r w:rsidRPr="0099077F">
        <w:rPr>
          <w:rFonts w:ascii="Palatino Linotype" w:hAnsi="Palatino Linotype"/>
          <w:sz w:val="22"/>
        </w:rPr>
        <w:t>. Foretaket har utarbeidet retningslinjer for ordreutførelse</w:t>
      </w:r>
      <w:r w:rsidR="000A41EF">
        <w:rPr>
          <w:rFonts w:ascii="Palatino Linotype" w:hAnsi="Palatino Linotype"/>
          <w:sz w:val="22"/>
        </w:rPr>
        <w:t>, herunder ordreplassering</w:t>
      </w:r>
      <w:r w:rsidRPr="0099077F">
        <w:rPr>
          <w:rFonts w:ascii="Palatino Linotype" w:hAnsi="Palatino Linotype"/>
          <w:sz w:val="22"/>
        </w:rPr>
        <w:t xml:space="preserve">. Handler vil bli gjennomført i overensstemmelse med disse retningslinjene med mindre kunden har gitt spesifikke instruksjoner om hvordan handelen skal gjennomføres.  Ordren vil i </w:t>
      </w:r>
      <w:r w:rsidR="00FA48D3">
        <w:rPr>
          <w:rFonts w:ascii="Palatino Linotype" w:hAnsi="Palatino Linotype"/>
          <w:sz w:val="22"/>
        </w:rPr>
        <w:t>slike</w:t>
      </w:r>
      <w:r w:rsidR="00FA48D3" w:rsidRPr="0099077F">
        <w:rPr>
          <w:rFonts w:ascii="Palatino Linotype" w:hAnsi="Palatino Linotype"/>
          <w:sz w:val="22"/>
        </w:rPr>
        <w:t xml:space="preserve"> </w:t>
      </w:r>
      <w:r w:rsidRPr="0099077F">
        <w:rPr>
          <w:rFonts w:ascii="Palatino Linotype" w:hAnsi="Palatino Linotype"/>
          <w:sz w:val="22"/>
        </w:rPr>
        <w:t>tilfelle</w:t>
      </w:r>
      <w:r w:rsidR="00FA48D3">
        <w:rPr>
          <w:rFonts w:ascii="Palatino Linotype" w:hAnsi="Palatino Linotype"/>
          <w:sz w:val="22"/>
        </w:rPr>
        <w:t>r</w:t>
      </w:r>
      <w:r w:rsidRPr="0099077F">
        <w:rPr>
          <w:rFonts w:ascii="Palatino Linotype" w:hAnsi="Palatino Linotype"/>
          <w:sz w:val="22"/>
        </w:rPr>
        <w:t xml:space="preserve"> utføres i tråd med slik instruksjon. </w:t>
      </w:r>
    </w:p>
    <w:p w14:paraId="3955F68F" w14:textId="77777777" w:rsidR="00C42568" w:rsidRPr="0099077F" w:rsidRDefault="00C42568" w:rsidP="00C42568">
      <w:pPr>
        <w:widowControl w:val="0"/>
        <w:jc w:val="both"/>
        <w:rPr>
          <w:rFonts w:ascii="Palatino Linotype" w:hAnsi="Palatino Linotype"/>
          <w:sz w:val="22"/>
        </w:rPr>
      </w:pPr>
    </w:p>
    <w:p w14:paraId="31E09096" w14:textId="7CFA32A3"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Foretaket forbeholder seg rett til å aggregere kundens ordre med ordre fra andre kunder</w:t>
      </w:r>
      <w:r w:rsidR="000A41EF">
        <w:rPr>
          <w:rFonts w:ascii="Palatino Linotype" w:hAnsi="Palatino Linotype"/>
          <w:sz w:val="22"/>
        </w:rPr>
        <w:t xml:space="preserve"> </w:t>
      </w:r>
      <w:r w:rsidRPr="0099077F">
        <w:rPr>
          <w:rFonts w:ascii="Palatino Linotype" w:hAnsi="Palatino Linotype"/>
          <w:sz w:val="22"/>
        </w:rPr>
        <w:t>som beskrevet i retningslinjene for ordreutførelse. Aggregering av ordre vil kunne finne sted dersom det er usannsynlig at aggregering generelt vil være til ulempe for ku</w:t>
      </w:r>
      <w:r w:rsidR="00BC5CAC">
        <w:rPr>
          <w:rFonts w:ascii="Palatino Linotype" w:hAnsi="Palatino Linotype"/>
          <w:sz w:val="22"/>
        </w:rPr>
        <w:t>ndene. Kunden er imidlertid inn</w:t>
      </w:r>
      <w:r w:rsidRPr="0099077F">
        <w:rPr>
          <w:rFonts w:ascii="Palatino Linotype" w:hAnsi="Palatino Linotype"/>
          <w:sz w:val="22"/>
        </w:rPr>
        <w:t xml:space="preserve">forstått med at aggregering av ordre i enkelttilfeller kan medføre en ulempe. </w:t>
      </w:r>
    </w:p>
    <w:p w14:paraId="0F178CA8" w14:textId="77777777" w:rsidR="00C42568" w:rsidRPr="0099077F" w:rsidRDefault="00C42568" w:rsidP="00C42568">
      <w:pPr>
        <w:widowControl w:val="0"/>
        <w:jc w:val="both"/>
        <w:rPr>
          <w:rFonts w:ascii="Palatino Linotype" w:hAnsi="Palatino Linotype"/>
          <w:sz w:val="22"/>
        </w:rPr>
      </w:pPr>
    </w:p>
    <w:p w14:paraId="157BCB6C" w14:textId="77777777" w:rsidR="00C42568" w:rsidRPr="0099077F"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Foretaket forbeholder seg også rett til å aggregere kundens ordre med transaksjoner foretatt for Foretakets egen regning. Dersom den samlede ordren kun delvis utføres vil kundens ordre i utgangspunktet bli prioritert fremfor Foretakets ordre. Unntak fra dette gjelder imidlertid dersom Foretaket ikke hadde kunnet utføre handelen på tilsvarende fordelaktige vilkår uten aggregeringen.</w:t>
      </w:r>
    </w:p>
    <w:p w14:paraId="49379F2A" w14:textId="77777777" w:rsidR="00C42568" w:rsidRPr="0099077F" w:rsidRDefault="00C42568" w:rsidP="00C42568">
      <w:pPr>
        <w:pStyle w:val="Brdtekst2"/>
        <w:spacing w:after="0" w:line="240" w:lineRule="auto"/>
        <w:jc w:val="both"/>
        <w:rPr>
          <w:rFonts w:ascii="Palatino Linotype" w:hAnsi="Palatino Linotype"/>
          <w:sz w:val="22"/>
        </w:rPr>
      </w:pPr>
    </w:p>
    <w:p w14:paraId="75E1D92F"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De til enhver tid gjeldende retningslinjer for ordreutførelse vil bli ansett som godkjent av kunden ved inngåelse av kundeavtalen. Kunden har i denne avtalen uttrykkelig samtykket i at Foretaket kan handle finansielle instrumenter for kunden utenom en markedsplass. </w:t>
      </w:r>
    </w:p>
    <w:p w14:paraId="0935D3B0" w14:textId="6D595FDC" w:rsidR="00C42568" w:rsidRPr="0099077F" w:rsidRDefault="00C42568" w:rsidP="00C42568">
      <w:pPr>
        <w:widowControl w:val="0"/>
        <w:jc w:val="both"/>
        <w:rPr>
          <w:rFonts w:ascii="Palatino Linotype" w:hAnsi="Palatino Linotype"/>
          <w:sz w:val="22"/>
        </w:rPr>
      </w:pPr>
    </w:p>
    <w:p w14:paraId="7106B970" w14:textId="77777777" w:rsidR="00C42568" w:rsidRDefault="00C42568" w:rsidP="00C42568">
      <w:pPr>
        <w:pStyle w:val="Overskrift2"/>
        <w:spacing w:after="0"/>
        <w:jc w:val="both"/>
        <w:rPr>
          <w:rFonts w:ascii="Palatino Linotype" w:hAnsi="Palatino Linotype"/>
          <w:sz w:val="22"/>
        </w:rPr>
      </w:pPr>
      <w:r w:rsidRPr="0099077F">
        <w:rPr>
          <w:rFonts w:ascii="Palatino Linotype" w:hAnsi="Palatino Linotype"/>
          <w:sz w:val="22"/>
        </w:rPr>
        <w:t>Nærmere om særskilte handelsregler</w:t>
      </w:r>
    </w:p>
    <w:p w14:paraId="2A04E7DD" w14:textId="77777777" w:rsidR="00C42568" w:rsidRPr="007F4F10" w:rsidRDefault="00C42568" w:rsidP="00C42568">
      <w:pPr>
        <w:pStyle w:val="Brdtekst"/>
      </w:pPr>
    </w:p>
    <w:p w14:paraId="193FCB99" w14:textId="77777777" w:rsidR="00C42568" w:rsidRPr="007F4F10" w:rsidRDefault="00C42568" w:rsidP="00C42568">
      <w:pPr>
        <w:pStyle w:val="Brdtekstinnrykk2"/>
        <w:spacing w:after="0"/>
        <w:ind w:left="0"/>
        <w:jc w:val="both"/>
        <w:rPr>
          <w:rFonts w:ascii="Palatino Linotype" w:hAnsi="Palatino Linotype"/>
          <w:sz w:val="22"/>
        </w:rPr>
      </w:pPr>
      <w:r w:rsidRPr="0099077F">
        <w:rPr>
          <w:rFonts w:ascii="Palatino Linotype" w:hAnsi="Palatino Linotype"/>
          <w:sz w:val="22"/>
        </w:rPr>
        <w:t xml:space="preserve">For handel med finansielle instrumenter </w:t>
      </w:r>
      <w:r>
        <w:rPr>
          <w:rFonts w:ascii="Palatino Linotype" w:hAnsi="Palatino Linotype"/>
          <w:sz w:val="22"/>
        </w:rPr>
        <w:t xml:space="preserve">på utførelsesplasser gjelder handelsreglene på utførelsesplassen også i forholdet mellom kunden og Foretaket så langt de passer. </w:t>
      </w:r>
      <w:r w:rsidRPr="007F4F10">
        <w:rPr>
          <w:rFonts w:ascii="Palatino Linotype" w:hAnsi="Palatino Linotype"/>
          <w:sz w:val="22"/>
        </w:rPr>
        <w:t>Dette regelverket omhandler</w:t>
      </w:r>
      <w:r>
        <w:rPr>
          <w:rFonts w:ascii="Palatino Linotype" w:hAnsi="Palatino Linotype"/>
          <w:sz w:val="22"/>
        </w:rPr>
        <w:t xml:space="preserve"> normalt</w:t>
      </w:r>
      <w:r w:rsidRPr="007F4F10">
        <w:rPr>
          <w:rFonts w:ascii="Palatino Linotype" w:hAnsi="Palatino Linotype"/>
          <w:sz w:val="22"/>
        </w:rPr>
        <w:t xml:space="preserve"> registrering av ordre og handler i handelssystemet</w:t>
      </w:r>
      <w:r>
        <w:rPr>
          <w:rFonts w:ascii="Palatino Linotype" w:hAnsi="Palatino Linotype"/>
          <w:sz w:val="22"/>
        </w:rPr>
        <w:t xml:space="preserve"> på utførelsesplassen</w:t>
      </w:r>
      <w:r w:rsidRPr="007F4F10">
        <w:rPr>
          <w:rFonts w:ascii="Palatino Linotype" w:hAnsi="Palatino Linotype"/>
          <w:sz w:val="22"/>
        </w:rPr>
        <w:t xml:space="preserve">, herunder hvilke ordrebetingelser som generelt kan benyttes og de nærmere regler for prioritering og gyldighet mv. </w:t>
      </w:r>
    </w:p>
    <w:p w14:paraId="7F5E2CD2" w14:textId="78E1EABA" w:rsidR="0091415C" w:rsidRPr="0099077F" w:rsidRDefault="0091415C" w:rsidP="00C42568">
      <w:pPr>
        <w:pStyle w:val="Brdtekstinnrykk2"/>
        <w:spacing w:after="0"/>
        <w:ind w:left="0"/>
        <w:jc w:val="both"/>
        <w:rPr>
          <w:rFonts w:ascii="Palatino Linotype" w:hAnsi="Palatino Linotype"/>
          <w:sz w:val="22"/>
        </w:rPr>
      </w:pPr>
    </w:p>
    <w:p w14:paraId="262E9F55" w14:textId="77777777" w:rsidR="00C42568" w:rsidRDefault="00C42568" w:rsidP="00C42568">
      <w:pPr>
        <w:pStyle w:val="Overskrift2"/>
        <w:spacing w:after="0"/>
        <w:jc w:val="both"/>
        <w:rPr>
          <w:rFonts w:ascii="Palatino Linotype" w:hAnsi="Palatino Linotype"/>
          <w:sz w:val="22"/>
        </w:rPr>
      </w:pPr>
      <w:r w:rsidRPr="0099077F">
        <w:rPr>
          <w:rFonts w:ascii="Palatino Linotype" w:hAnsi="Palatino Linotype"/>
          <w:sz w:val="22"/>
        </w:rPr>
        <w:t>Kansellering av ordre og omsetning</w:t>
      </w:r>
    </w:p>
    <w:p w14:paraId="65A34B8E" w14:textId="77777777" w:rsidR="00C42568" w:rsidRPr="007F4F10" w:rsidRDefault="00C42568" w:rsidP="00C42568">
      <w:pPr>
        <w:pStyle w:val="Brdtekst"/>
      </w:pPr>
    </w:p>
    <w:p w14:paraId="449671F5" w14:textId="77777777" w:rsidR="00C42568" w:rsidRDefault="00C42568" w:rsidP="00C42568">
      <w:pPr>
        <w:pStyle w:val="Brdtekstinnrykk"/>
        <w:ind w:left="0"/>
        <w:jc w:val="both"/>
        <w:rPr>
          <w:rFonts w:ascii="Palatino Linotype" w:hAnsi="Palatino Linotype"/>
          <w:sz w:val="22"/>
        </w:rPr>
      </w:pPr>
      <w:r w:rsidRPr="0099077F">
        <w:rPr>
          <w:rFonts w:ascii="Palatino Linotype" w:hAnsi="Palatino Linotype"/>
          <w:sz w:val="22"/>
        </w:rPr>
        <w:t xml:space="preserve">I henhold til </w:t>
      </w:r>
      <w:r>
        <w:rPr>
          <w:rFonts w:ascii="Palatino Linotype" w:hAnsi="Palatino Linotype"/>
          <w:sz w:val="22"/>
        </w:rPr>
        <w:t>aktuelle handelsregler på utførelsesplassen vil den enkelte utførelsesplass</w:t>
      </w:r>
      <w:r w:rsidRPr="007F4F10">
        <w:rPr>
          <w:rFonts w:ascii="Palatino Linotype" w:hAnsi="Palatino Linotype"/>
          <w:sz w:val="22"/>
        </w:rPr>
        <w:t xml:space="preserve"> under gitte forutsetninger</w:t>
      </w:r>
      <w:r>
        <w:rPr>
          <w:rFonts w:ascii="Palatino Linotype" w:hAnsi="Palatino Linotype"/>
          <w:sz w:val="22"/>
        </w:rPr>
        <w:t xml:space="preserve"> kunne</w:t>
      </w:r>
      <w:r w:rsidRPr="007F4F10">
        <w:rPr>
          <w:rFonts w:ascii="Palatino Linotype" w:hAnsi="Palatino Linotype"/>
          <w:sz w:val="22"/>
        </w:rPr>
        <w:t xml:space="preserve"> kansellere ordre og omsetninger. Slik sletting vil være bindende for kunden.</w:t>
      </w:r>
    </w:p>
    <w:p w14:paraId="5A9EA902" w14:textId="2F743391" w:rsidR="00C42568" w:rsidRDefault="00C42568" w:rsidP="00C42568">
      <w:pPr>
        <w:pStyle w:val="Brdtekstinnrykk"/>
        <w:ind w:left="0"/>
        <w:jc w:val="both"/>
        <w:rPr>
          <w:rFonts w:ascii="Palatino Linotype" w:hAnsi="Palatino Linotype"/>
          <w:sz w:val="22"/>
        </w:rPr>
      </w:pPr>
    </w:p>
    <w:p w14:paraId="17EB1633" w14:textId="77777777" w:rsidR="00882472" w:rsidRPr="007F4F10" w:rsidRDefault="00882472" w:rsidP="00C42568">
      <w:pPr>
        <w:pStyle w:val="Brdtekstinnrykk"/>
        <w:ind w:left="0"/>
        <w:jc w:val="both"/>
        <w:rPr>
          <w:rFonts w:ascii="Palatino Linotype" w:hAnsi="Palatino Linotype"/>
          <w:sz w:val="22"/>
        </w:rPr>
      </w:pPr>
    </w:p>
    <w:p w14:paraId="13C685E0"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 xml:space="preserve">levering og betaling (oppgjør) av finansielle instrumenter i norge </w:t>
      </w:r>
    </w:p>
    <w:p w14:paraId="420A952D" w14:textId="77777777" w:rsidR="00C42568" w:rsidRDefault="00C42568" w:rsidP="00C42568">
      <w:pPr>
        <w:pStyle w:val="Brdtekst"/>
      </w:pPr>
    </w:p>
    <w:p w14:paraId="2B09BF08" w14:textId="77777777" w:rsidR="00C42568" w:rsidRPr="009D39CC" w:rsidRDefault="00C42568" w:rsidP="00C42568">
      <w:pPr>
        <w:pStyle w:val="Overskrift2"/>
        <w:rPr>
          <w:rFonts w:ascii="Palatino Linotype" w:hAnsi="Palatino Linotype"/>
          <w:sz w:val="22"/>
          <w:szCs w:val="22"/>
        </w:rPr>
      </w:pPr>
      <w:r w:rsidRPr="009D39CC">
        <w:rPr>
          <w:rFonts w:ascii="Palatino Linotype" w:hAnsi="Palatino Linotype"/>
          <w:sz w:val="22"/>
          <w:szCs w:val="22"/>
        </w:rPr>
        <w:t>Omsettelige verdipapirer, verdipapirfondsandeler, standardiserte terminkontrakter og opsjoner samt sertifikater</w:t>
      </w:r>
    </w:p>
    <w:p w14:paraId="2FF26E06" w14:textId="3BB23630"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For handel i Norge av omsettelige verdipapirer på regulert marked, verdipapirfondsandeler, standardiserte finansielle terminkontrakter og opsjoner på kjøp eller salg av finansielle instrumenter registrert i </w:t>
      </w:r>
      <w:proofErr w:type="spellStart"/>
      <w:r w:rsidR="009421FE">
        <w:rPr>
          <w:rFonts w:ascii="Palatino Linotype" w:hAnsi="Palatino Linotype"/>
          <w:sz w:val="22"/>
          <w:szCs w:val="22"/>
        </w:rPr>
        <w:t>Euronext</w:t>
      </w:r>
      <w:proofErr w:type="spellEnd"/>
      <w:r w:rsidR="009421FE">
        <w:rPr>
          <w:rFonts w:ascii="Palatino Linotype" w:hAnsi="Palatino Linotype"/>
          <w:sz w:val="22"/>
          <w:szCs w:val="22"/>
        </w:rPr>
        <w:t xml:space="preserve"> Securities Oslo (ES-OS</w:t>
      </w:r>
      <w:r w:rsidR="00A20F03">
        <w:rPr>
          <w:rFonts w:ascii="Palatino Linotype" w:hAnsi="Palatino Linotype"/>
          <w:sz w:val="22"/>
          <w:szCs w:val="22"/>
        </w:rPr>
        <w:t>L</w:t>
      </w:r>
      <w:r w:rsidR="009421FE">
        <w:rPr>
          <w:rFonts w:ascii="Palatino Linotype" w:hAnsi="Palatino Linotype"/>
          <w:sz w:val="22"/>
          <w:szCs w:val="22"/>
        </w:rPr>
        <w:t>)</w:t>
      </w:r>
      <w:r w:rsidRPr="009D39CC">
        <w:rPr>
          <w:rFonts w:ascii="Palatino Linotype" w:hAnsi="Palatino Linotype"/>
          <w:sz w:val="22"/>
          <w:szCs w:val="22"/>
        </w:rPr>
        <w:t xml:space="preserve">, samt sertifikater, er den ordinære oppgjørsfrist tre børsdager (T+2), med mindre annet er avtalt. Med børsdag menes enhver dag norsk børs holder åpent. </w:t>
      </w:r>
    </w:p>
    <w:p w14:paraId="0273A70A"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Oppgjørsfrist beregnes fra og med handelsdag til og med oppgjørsdag.</w:t>
      </w:r>
    </w:p>
    <w:p w14:paraId="29DBC95B" w14:textId="4164C811"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Oppgjør er betinget av at </w:t>
      </w:r>
      <w:r w:rsidRPr="009B7113">
        <w:rPr>
          <w:rFonts w:ascii="Palatino Linotype" w:hAnsi="Palatino Linotype"/>
          <w:sz w:val="22"/>
          <w:szCs w:val="22"/>
        </w:rPr>
        <w:t>k</w:t>
      </w:r>
      <w:r w:rsidRPr="009D39CC">
        <w:rPr>
          <w:rFonts w:ascii="Palatino Linotype" w:hAnsi="Palatino Linotype"/>
          <w:sz w:val="22"/>
          <w:szCs w:val="22"/>
        </w:rPr>
        <w:t xml:space="preserve">unden stiller til disposisjon for Foretaket nødvendige midler og finansielle instrumenter på eller før oppgjørsdag. Med mindre annet er særskilt avtalt har Foretaket </w:t>
      </w:r>
      <w:r w:rsidRPr="009B7113">
        <w:rPr>
          <w:rFonts w:ascii="Palatino Linotype" w:hAnsi="Palatino Linotype"/>
          <w:sz w:val="22"/>
          <w:szCs w:val="22"/>
        </w:rPr>
        <w:t>k</w:t>
      </w:r>
      <w:r w:rsidRPr="009D39CC">
        <w:rPr>
          <w:rFonts w:ascii="Palatino Linotype" w:hAnsi="Palatino Linotype"/>
          <w:sz w:val="22"/>
          <w:szCs w:val="22"/>
        </w:rPr>
        <w:t xml:space="preserve">undens tillatelse og fullmakt til, i samsvar med den enkelte handel eller transaksjon, å belaste </w:t>
      </w:r>
      <w:r w:rsidRPr="009B7113">
        <w:rPr>
          <w:rFonts w:ascii="Palatino Linotype" w:hAnsi="Palatino Linotype"/>
          <w:sz w:val="22"/>
          <w:szCs w:val="22"/>
        </w:rPr>
        <w:t>k</w:t>
      </w:r>
      <w:r w:rsidRPr="009D39CC">
        <w:rPr>
          <w:rFonts w:ascii="Palatino Linotype" w:hAnsi="Palatino Linotype"/>
          <w:sz w:val="22"/>
          <w:szCs w:val="22"/>
        </w:rPr>
        <w:t>undens penge</w:t>
      </w:r>
      <w:r w:rsidR="00A55ADA">
        <w:rPr>
          <w:rFonts w:ascii="Palatino Linotype" w:hAnsi="Palatino Linotype"/>
          <w:sz w:val="22"/>
          <w:szCs w:val="22"/>
        </w:rPr>
        <w:t>- eller bank</w:t>
      </w:r>
      <w:r w:rsidRPr="009D39CC">
        <w:rPr>
          <w:rFonts w:ascii="Palatino Linotype" w:hAnsi="Palatino Linotype"/>
          <w:sz w:val="22"/>
          <w:szCs w:val="22"/>
        </w:rPr>
        <w:t xml:space="preserve">konto eller å inngi anmodning om slik belastning av </w:t>
      </w:r>
      <w:r w:rsidRPr="009B7113">
        <w:rPr>
          <w:rFonts w:ascii="Palatino Linotype" w:hAnsi="Palatino Linotype"/>
          <w:sz w:val="22"/>
          <w:szCs w:val="22"/>
        </w:rPr>
        <w:t>k</w:t>
      </w:r>
      <w:r w:rsidRPr="009D39CC">
        <w:rPr>
          <w:rFonts w:ascii="Palatino Linotype" w:hAnsi="Palatino Linotype"/>
          <w:sz w:val="22"/>
          <w:szCs w:val="22"/>
        </w:rPr>
        <w:t>undens penge</w:t>
      </w:r>
      <w:r w:rsidR="00A55ADA">
        <w:rPr>
          <w:rFonts w:ascii="Palatino Linotype" w:hAnsi="Palatino Linotype"/>
          <w:sz w:val="22"/>
          <w:szCs w:val="22"/>
        </w:rPr>
        <w:t>- eller bank</w:t>
      </w:r>
      <w:r w:rsidRPr="009D39CC">
        <w:rPr>
          <w:rFonts w:ascii="Palatino Linotype" w:hAnsi="Palatino Linotype"/>
          <w:sz w:val="22"/>
          <w:szCs w:val="22"/>
        </w:rPr>
        <w:t xml:space="preserve">konto, så fremt ikke den aktuelle bank krever at særskilt skriftlig belastningsfullmakt skal være inngitt av </w:t>
      </w:r>
      <w:r w:rsidRPr="009B7113">
        <w:rPr>
          <w:rFonts w:ascii="Palatino Linotype" w:hAnsi="Palatino Linotype"/>
          <w:sz w:val="22"/>
          <w:szCs w:val="22"/>
        </w:rPr>
        <w:t>k</w:t>
      </w:r>
      <w:r w:rsidRPr="009D39CC">
        <w:rPr>
          <w:rFonts w:ascii="Palatino Linotype" w:hAnsi="Palatino Linotype"/>
          <w:sz w:val="22"/>
          <w:szCs w:val="22"/>
        </w:rPr>
        <w:t xml:space="preserve">unden. </w:t>
      </w:r>
    </w:p>
    <w:p w14:paraId="6FC86DAB" w14:textId="16DB9656"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Kunden anses å ha betalt kjøpesummen til Foretaket når denne er godskrevet på Foretakets </w:t>
      </w:r>
      <w:r w:rsidR="00091F26">
        <w:rPr>
          <w:rFonts w:ascii="Palatino Linotype" w:hAnsi="Palatino Linotype"/>
          <w:sz w:val="22"/>
          <w:szCs w:val="22"/>
        </w:rPr>
        <w:t>penge-</w:t>
      </w:r>
      <w:r w:rsidR="00D70260">
        <w:rPr>
          <w:rFonts w:ascii="Palatino Linotype" w:hAnsi="Palatino Linotype"/>
          <w:sz w:val="22"/>
          <w:szCs w:val="22"/>
        </w:rPr>
        <w:t xml:space="preserve"> </w:t>
      </w:r>
      <w:r w:rsidR="00091F26">
        <w:rPr>
          <w:rFonts w:ascii="Palatino Linotype" w:hAnsi="Palatino Linotype"/>
          <w:sz w:val="22"/>
          <w:szCs w:val="22"/>
        </w:rPr>
        <w:t xml:space="preserve">eller </w:t>
      </w:r>
      <w:r w:rsidRPr="009D39CC">
        <w:rPr>
          <w:rFonts w:ascii="Palatino Linotype" w:hAnsi="Palatino Linotype"/>
          <w:sz w:val="22"/>
          <w:szCs w:val="22"/>
        </w:rPr>
        <w:t xml:space="preserve">bankkonto med valutering senest på oppgjørsdag. </w:t>
      </w:r>
    </w:p>
    <w:p w14:paraId="77242025" w14:textId="36021A9B"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Kunden anses å ha levert </w:t>
      </w:r>
      <w:r w:rsidR="00A55ADA">
        <w:rPr>
          <w:rFonts w:ascii="Palatino Linotype" w:hAnsi="Palatino Linotype"/>
          <w:sz w:val="22"/>
          <w:szCs w:val="22"/>
        </w:rPr>
        <w:t>ES-OS</w:t>
      </w:r>
      <w:r w:rsidR="00A20F03">
        <w:rPr>
          <w:rFonts w:ascii="Palatino Linotype" w:hAnsi="Palatino Linotype"/>
          <w:sz w:val="22"/>
          <w:szCs w:val="22"/>
        </w:rPr>
        <w:t>L</w:t>
      </w:r>
      <w:r w:rsidRPr="009D39CC">
        <w:rPr>
          <w:rFonts w:ascii="Palatino Linotype" w:hAnsi="Palatino Linotype"/>
          <w:sz w:val="22"/>
          <w:szCs w:val="22"/>
        </w:rPr>
        <w:t xml:space="preserve">-registrerte finansielle instrumenter til Foretaket når de finansielle instrumentene er mottatt på en av Foretakets verdipapirkontoer i </w:t>
      </w:r>
      <w:r w:rsidR="00A55ADA">
        <w:rPr>
          <w:rFonts w:ascii="Palatino Linotype" w:hAnsi="Palatino Linotype"/>
          <w:sz w:val="22"/>
          <w:szCs w:val="22"/>
        </w:rPr>
        <w:t>ES-OS</w:t>
      </w:r>
      <w:r w:rsidR="00A20F03">
        <w:rPr>
          <w:rFonts w:ascii="Palatino Linotype" w:hAnsi="Palatino Linotype"/>
          <w:sz w:val="22"/>
          <w:szCs w:val="22"/>
        </w:rPr>
        <w:t>L</w:t>
      </w:r>
      <w:r w:rsidR="00A55ADA" w:rsidRPr="009D39CC">
        <w:rPr>
          <w:rFonts w:ascii="Palatino Linotype" w:hAnsi="Palatino Linotype"/>
          <w:sz w:val="22"/>
          <w:szCs w:val="22"/>
        </w:rPr>
        <w:t xml:space="preserve"> </w:t>
      </w:r>
      <w:r w:rsidRPr="009D39CC">
        <w:rPr>
          <w:rFonts w:ascii="Palatino Linotype" w:hAnsi="Palatino Linotype"/>
          <w:sz w:val="22"/>
          <w:szCs w:val="22"/>
        </w:rPr>
        <w:t xml:space="preserve">eller på en annen av Foretaket angitt verdipapirkonto i </w:t>
      </w:r>
      <w:r w:rsidR="00A55ADA">
        <w:rPr>
          <w:rFonts w:ascii="Palatino Linotype" w:hAnsi="Palatino Linotype"/>
          <w:sz w:val="22"/>
          <w:szCs w:val="22"/>
        </w:rPr>
        <w:t>ES-OS</w:t>
      </w:r>
      <w:r w:rsidR="00A20F03">
        <w:rPr>
          <w:rFonts w:ascii="Palatino Linotype" w:hAnsi="Palatino Linotype"/>
          <w:sz w:val="22"/>
          <w:szCs w:val="22"/>
        </w:rPr>
        <w:t>L</w:t>
      </w:r>
      <w:r w:rsidRPr="009D39CC">
        <w:rPr>
          <w:rFonts w:ascii="Palatino Linotype" w:hAnsi="Palatino Linotype"/>
          <w:sz w:val="22"/>
          <w:szCs w:val="22"/>
        </w:rPr>
        <w:t>.</w:t>
      </w:r>
    </w:p>
    <w:p w14:paraId="3FF2225A" w14:textId="0AEBF9D9"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Kunden plikter innen oppgjørsfristen å levere de solgte finansielle instrumenter til Foretaket eller frigi de solgte finansielle instrumenter på sin verdipapirkonto i </w:t>
      </w:r>
      <w:r w:rsidR="002E501D">
        <w:rPr>
          <w:rFonts w:ascii="Palatino Linotype" w:hAnsi="Palatino Linotype"/>
          <w:sz w:val="22"/>
          <w:szCs w:val="22"/>
        </w:rPr>
        <w:t>ES-OS</w:t>
      </w:r>
      <w:r w:rsidR="00A20F03">
        <w:rPr>
          <w:rFonts w:ascii="Palatino Linotype" w:hAnsi="Palatino Linotype"/>
          <w:sz w:val="22"/>
          <w:szCs w:val="22"/>
        </w:rPr>
        <w:t>L</w:t>
      </w:r>
      <w:r w:rsidR="002E501D" w:rsidRPr="009D39CC">
        <w:rPr>
          <w:rFonts w:ascii="Palatino Linotype" w:hAnsi="Palatino Linotype"/>
          <w:sz w:val="22"/>
          <w:szCs w:val="22"/>
        </w:rPr>
        <w:t xml:space="preserve"> </w:t>
      </w:r>
      <w:r w:rsidRPr="009D39CC">
        <w:rPr>
          <w:rFonts w:ascii="Palatino Linotype" w:hAnsi="Palatino Linotype"/>
          <w:sz w:val="22"/>
          <w:szCs w:val="22"/>
        </w:rPr>
        <w:t xml:space="preserve">eller annet tilsvarende register. Inngivelse av ordre om salg av finansielle instrumenter eller aksept av et salgstilbud medfører, med mindre annet er skriftlig avtalt, at Foretaket er gitt fullmakt til å anmode </w:t>
      </w:r>
      <w:r w:rsidRPr="009B7113">
        <w:rPr>
          <w:rFonts w:ascii="Palatino Linotype" w:hAnsi="Palatino Linotype"/>
          <w:sz w:val="22"/>
          <w:szCs w:val="22"/>
        </w:rPr>
        <w:t>k</w:t>
      </w:r>
      <w:r w:rsidRPr="009D39CC">
        <w:rPr>
          <w:rFonts w:ascii="Palatino Linotype" w:hAnsi="Palatino Linotype"/>
          <w:sz w:val="22"/>
          <w:szCs w:val="22"/>
        </w:rPr>
        <w:t>undens kontofører om frigivelse av de aktuelle finansielle instrumenter. Levering av fysiske finansielle instrumenter skal skje i henhold til særskilt avtale med Foretaket.</w:t>
      </w:r>
    </w:p>
    <w:p w14:paraId="471CBAB9"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For finansielle instrumenter som enten er tatt opp til clearing i en CCP</w:t>
      </w:r>
      <w:r>
        <w:rPr>
          <w:rStyle w:val="Fotnotereferanse"/>
          <w:rFonts w:ascii="Palatino Linotype" w:hAnsi="Palatino Linotype"/>
          <w:sz w:val="22"/>
          <w:szCs w:val="22"/>
        </w:rPr>
        <w:footnoteReference w:id="6"/>
      </w:r>
      <w:r w:rsidRPr="009D39CC">
        <w:rPr>
          <w:rFonts w:ascii="Palatino Linotype" w:hAnsi="Palatino Linotype"/>
          <w:sz w:val="22"/>
          <w:szCs w:val="22"/>
        </w:rPr>
        <w:t>, eller er registrert i en CSD</w:t>
      </w:r>
      <w:r>
        <w:rPr>
          <w:rStyle w:val="Fotnotereferanse"/>
          <w:rFonts w:ascii="Palatino Linotype" w:hAnsi="Palatino Linotype"/>
          <w:sz w:val="22"/>
          <w:szCs w:val="22"/>
        </w:rPr>
        <w:footnoteReference w:id="7"/>
      </w:r>
      <w:r w:rsidRPr="009D39CC">
        <w:rPr>
          <w:rFonts w:ascii="Palatino Linotype" w:hAnsi="Palatino Linotype"/>
          <w:sz w:val="22"/>
          <w:szCs w:val="22"/>
        </w:rPr>
        <w:t>, eller notert på en markedsplass</w:t>
      </w:r>
      <w:r>
        <w:rPr>
          <w:rFonts w:ascii="Palatino Linotype" w:hAnsi="Palatino Linotype"/>
          <w:sz w:val="22"/>
          <w:szCs w:val="22"/>
        </w:rPr>
        <w:t>,</w:t>
      </w:r>
      <w:r w:rsidRPr="009D39CC">
        <w:rPr>
          <w:rFonts w:ascii="Palatino Linotype" w:hAnsi="Palatino Linotype"/>
          <w:sz w:val="22"/>
          <w:szCs w:val="22"/>
        </w:rPr>
        <w:t xml:space="preserve"> vil det automatisk iverksettes dekningskjøp dersom det finansielle instrumentet ikke er levert senest et visst antall dager etter oppgjørsfristen. Normalt vil dette være fire dager etter oppgjørsfristen. Denne fristen kan forlenges til syv dager for instrumenter som handles på mindre likvide markedsplasser og til femten dager for finansielle instrumenter notert på en SMB</w:t>
      </w:r>
      <w:r>
        <w:rPr>
          <w:rFonts w:ascii="Palatino Linotype" w:hAnsi="Palatino Linotype"/>
          <w:sz w:val="22"/>
          <w:szCs w:val="22"/>
        </w:rPr>
        <w:t>-</w:t>
      </w:r>
      <w:r w:rsidRPr="009D39CC">
        <w:rPr>
          <w:rFonts w:ascii="Palatino Linotype" w:hAnsi="Palatino Linotype"/>
          <w:sz w:val="22"/>
          <w:szCs w:val="22"/>
        </w:rPr>
        <w:t xml:space="preserve">børs. </w:t>
      </w:r>
    </w:p>
    <w:p w14:paraId="343437DB"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Den enkelte CCP, CSD eller markedsplass har egne myndighetsgodkjente regler om dekningskjøp som er fastsatt i henhold til lovgivning om verdipapirsentraler og oppgjørsvirksomhet </w:t>
      </w:r>
    </w:p>
    <w:p w14:paraId="524F8E92"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Dekningskjøp iverksettes av CCP dersom instrumentet </w:t>
      </w:r>
      <w:proofErr w:type="spellStart"/>
      <w:r w:rsidRPr="009D39CC">
        <w:rPr>
          <w:rFonts w:ascii="Palatino Linotype" w:hAnsi="Palatino Linotype"/>
          <w:sz w:val="22"/>
          <w:szCs w:val="22"/>
        </w:rPr>
        <w:t>cleares</w:t>
      </w:r>
      <w:proofErr w:type="spellEnd"/>
      <w:r w:rsidRPr="009D39CC">
        <w:rPr>
          <w:rFonts w:ascii="Palatino Linotype" w:hAnsi="Palatino Linotype"/>
          <w:sz w:val="22"/>
          <w:szCs w:val="22"/>
        </w:rPr>
        <w:t xml:space="preserve"> av CCP. Dersom instrumentet handles på markedsplassen og ikke </w:t>
      </w:r>
      <w:proofErr w:type="spellStart"/>
      <w:r w:rsidRPr="009D39CC">
        <w:rPr>
          <w:rFonts w:ascii="Palatino Linotype" w:hAnsi="Palatino Linotype"/>
          <w:sz w:val="22"/>
          <w:szCs w:val="22"/>
        </w:rPr>
        <w:t>cleares</w:t>
      </w:r>
      <w:proofErr w:type="spellEnd"/>
      <w:r w:rsidRPr="009D39CC">
        <w:rPr>
          <w:rFonts w:ascii="Palatino Linotype" w:hAnsi="Palatino Linotype"/>
          <w:sz w:val="22"/>
          <w:szCs w:val="22"/>
        </w:rPr>
        <w:t xml:space="preserve"> av CCP iverksettes dekningskjøp av markedsplassen. I de tilfeller hvor instrumentet verken </w:t>
      </w:r>
      <w:proofErr w:type="spellStart"/>
      <w:r w:rsidRPr="009D39CC">
        <w:rPr>
          <w:rFonts w:ascii="Palatino Linotype" w:hAnsi="Palatino Linotype"/>
          <w:sz w:val="22"/>
          <w:szCs w:val="22"/>
        </w:rPr>
        <w:t>cleares</w:t>
      </w:r>
      <w:proofErr w:type="spellEnd"/>
      <w:r w:rsidRPr="009D39CC">
        <w:rPr>
          <w:rFonts w:ascii="Palatino Linotype" w:hAnsi="Palatino Linotype"/>
          <w:sz w:val="22"/>
          <w:szCs w:val="22"/>
        </w:rPr>
        <w:t xml:space="preserve"> av CCP eller handles på markedsplass iverksettes dekningskjøp av CSD. Mislykkes dette dekningskjøpet har den kjøpende part mulighet til å velge mellom utsettelse av levering eller kontantkompensasjon.</w:t>
      </w:r>
    </w:p>
    <w:p w14:paraId="511D51DA" w14:textId="6EE5A6C8" w:rsidR="00882472"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Ved forsinket levering gjelder et lovbestemt sanksjonssystem. </w:t>
      </w:r>
      <w:proofErr w:type="spellStart"/>
      <w:r w:rsidRPr="009B7113">
        <w:rPr>
          <w:rFonts w:ascii="Palatino Linotype" w:hAnsi="Palatino Linotype"/>
          <w:sz w:val="22"/>
          <w:szCs w:val="22"/>
        </w:rPr>
        <w:t>CCPen</w:t>
      </w:r>
      <w:proofErr w:type="spellEnd"/>
      <w:r w:rsidRPr="009B7113">
        <w:rPr>
          <w:rFonts w:ascii="Palatino Linotype" w:hAnsi="Palatino Linotype"/>
          <w:sz w:val="22"/>
          <w:szCs w:val="22"/>
        </w:rPr>
        <w:t xml:space="preserve">, </w:t>
      </w:r>
      <w:proofErr w:type="spellStart"/>
      <w:r w:rsidRPr="009B7113">
        <w:rPr>
          <w:rFonts w:ascii="Palatino Linotype" w:hAnsi="Palatino Linotype"/>
          <w:sz w:val="22"/>
          <w:szCs w:val="22"/>
        </w:rPr>
        <w:t>CSD</w:t>
      </w:r>
      <w:r w:rsidR="00D54471">
        <w:rPr>
          <w:rFonts w:ascii="Palatino Linotype" w:hAnsi="Palatino Linotype"/>
          <w:sz w:val="22"/>
          <w:szCs w:val="22"/>
        </w:rPr>
        <w:t>en</w:t>
      </w:r>
      <w:proofErr w:type="spellEnd"/>
      <w:r w:rsidR="00D54471">
        <w:rPr>
          <w:rFonts w:ascii="Palatino Linotype" w:hAnsi="Palatino Linotype"/>
          <w:sz w:val="22"/>
          <w:szCs w:val="22"/>
        </w:rPr>
        <w:t xml:space="preserve"> eller markedsplassen</w:t>
      </w:r>
      <w:r w:rsidRPr="009D39CC">
        <w:rPr>
          <w:rFonts w:ascii="Palatino Linotype" w:hAnsi="Palatino Linotype"/>
          <w:sz w:val="22"/>
          <w:szCs w:val="22"/>
        </w:rPr>
        <w:t xml:space="preserve"> vil utferdige </w:t>
      </w:r>
      <w:r w:rsidR="006D6731">
        <w:rPr>
          <w:rFonts w:ascii="Palatino Linotype" w:hAnsi="Palatino Linotype"/>
          <w:sz w:val="22"/>
          <w:szCs w:val="22"/>
        </w:rPr>
        <w:t>avgift/bot</w:t>
      </w:r>
      <w:r w:rsidR="006D6731" w:rsidRPr="009D39CC">
        <w:rPr>
          <w:rFonts w:ascii="Palatino Linotype" w:hAnsi="Palatino Linotype"/>
          <w:sz w:val="22"/>
          <w:szCs w:val="22"/>
        </w:rPr>
        <w:t xml:space="preserve"> </w:t>
      </w:r>
      <w:r w:rsidRPr="009D39CC">
        <w:rPr>
          <w:rFonts w:ascii="Palatino Linotype" w:hAnsi="Palatino Linotype"/>
          <w:sz w:val="22"/>
          <w:szCs w:val="22"/>
        </w:rPr>
        <w:t xml:space="preserve">til den selgende part på grunn av misligholdet, uansett om dekningskjøpet foretas eller ikke. </w:t>
      </w:r>
      <w:r w:rsidR="006D6731">
        <w:rPr>
          <w:rFonts w:ascii="Palatino Linotype" w:hAnsi="Palatino Linotype"/>
          <w:sz w:val="22"/>
          <w:szCs w:val="22"/>
        </w:rPr>
        <w:t>Avgiften/botens</w:t>
      </w:r>
      <w:r w:rsidR="006D6731" w:rsidRPr="009D39CC">
        <w:rPr>
          <w:rFonts w:ascii="Palatino Linotype" w:hAnsi="Palatino Linotype"/>
          <w:sz w:val="22"/>
          <w:szCs w:val="22"/>
        </w:rPr>
        <w:t xml:space="preserve"> </w:t>
      </w:r>
      <w:r w:rsidRPr="009D39CC">
        <w:rPr>
          <w:rFonts w:ascii="Palatino Linotype" w:hAnsi="Palatino Linotype"/>
          <w:sz w:val="22"/>
          <w:szCs w:val="22"/>
        </w:rPr>
        <w:t xml:space="preserve">størrelse er standardisert og uavhengig av selgerens skyld (objektivt ansvar). </w:t>
      </w:r>
      <w:r w:rsidR="000B3B97">
        <w:rPr>
          <w:rFonts w:ascii="Palatino Linotype" w:hAnsi="Palatino Linotype"/>
          <w:sz w:val="22"/>
          <w:szCs w:val="22"/>
        </w:rPr>
        <w:t>Avgiften/botens</w:t>
      </w:r>
      <w:r w:rsidR="000B3B97" w:rsidRPr="009D39CC">
        <w:rPr>
          <w:rFonts w:ascii="Palatino Linotype" w:hAnsi="Palatino Linotype"/>
          <w:sz w:val="22"/>
          <w:szCs w:val="22"/>
        </w:rPr>
        <w:t xml:space="preserve"> </w:t>
      </w:r>
      <w:r w:rsidRPr="009D39CC">
        <w:rPr>
          <w:rFonts w:ascii="Palatino Linotype" w:hAnsi="Palatino Linotype"/>
          <w:sz w:val="22"/>
          <w:szCs w:val="22"/>
        </w:rPr>
        <w:t xml:space="preserve">størrelse er  standardisert i henhold til </w:t>
      </w:r>
      <w:r w:rsidR="00E80237">
        <w:rPr>
          <w:rFonts w:ascii="Palatino Linotype" w:hAnsi="Palatino Linotype"/>
          <w:sz w:val="22"/>
          <w:szCs w:val="22"/>
        </w:rPr>
        <w:t xml:space="preserve">gjeldende </w:t>
      </w:r>
      <w:r w:rsidRPr="009D39CC">
        <w:rPr>
          <w:rFonts w:ascii="Palatino Linotype" w:hAnsi="Palatino Linotype"/>
          <w:sz w:val="22"/>
          <w:szCs w:val="22"/>
        </w:rPr>
        <w:t xml:space="preserve">rettsregler. </w:t>
      </w:r>
    </w:p>
    <w:p w14:paraId="7B3C2643" w14:textId="77777777" w:rsidR="00882472" w:rsidRDefault="00882472">
      <w:pPr>
        <w:rPr>
          <w:rFonts w:ascii="Palatino Linotype" w:hAnsi="Palatino Linotype"/>
          <w:sz w:val="22"/>
          <w:szCs w:val="22"/>
        </w:rPr>
      </w:pPr>
      <w:r>
        <w:rPr>
          <w:rFonts w:ascii="Palatino Linotype" w:hAnsi="Palatino Linotype"/>
          <w:sz w:val="22"/>
          <w:szCs w:val="22"/>
        </w:rPr>
        <w:br w:type="page"/>
      </w:r>
    </w:p>
    <w:p w14:paraId="6CD9F7BA" w14:textId="77777777" w:rsidR="00C42568" w:rsidRPr="009D39CC" w:rsidRDefault="00C42568" w:rsidP="00C42568">
      <w:pPr>
        <w:pStyle w:val="Overskrift2"/>
        <w:rPr>
          <w:rFonts w:ascii="Palatino Linotype" w:hAnsi="Palatino Linotype"/>
          <w:sz w:val="22"/>
          <w:szCs w:val="22"/>
        </w:rPr>
      </w:pPr>
      <w:r w:rsidRPr="009D39CC">
        <w:rPr>
          <w:rFonts w:ascii="Palatino Linotype" w:hAnsi="Palatino Linotype"/>
          <w:sz w:val="22"/>
          <w:szCs w:val="22"/>
        </w:rPr>
        <w:t>Valuta (spot)</w:t>
      </w:r>
    </w:p>
    <w:p w14:paraId="01018B1E"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For handel med valuta (spot) er den ordinære oppgjørsfrist tre bankdager (T+2) (handelsdag inkludert), med mindre annet er avtalt. Med bankdag menes dag banker i det aktuelle markedet holder åpent. Oppgjørsfrist beregnes fra og med handelsdag til og med oppgjørsdag.</w:t>
      </w:r>
    </w:p>
    <w:p w14:paraId="3342AAC8" w14:textId="77777777" w:rsidR="00C42568" w:rsidRPr="009D39CC" w:rsidRDefault="00C42568" w:rsidP="00C42568">
      <w:pPr>
        <w:pStyle w:val="Overskrift2"/>
        <w:rPr>
          <w:rFonts w:ascii="Palatino Linotype" w:hAnsi="Palatino Linotype"/>
          <w:sz w:val="22"/>
          <w:szCs w:val="22"/>
        </w:rPr>
      </w:pPr>
      <w:r w:rsidRPr="009D39CC">
        <w:rPr>
          <w:rFonts w:ascii="Palatino Linotype" w:hAnsi="Palatino Linotype"/>
          <w:sz w:val="22"/>
          <w:szCs w:val="22"/>
        </w:rPr>
        <w:t>Øvrige finansielle instrumenter</w:t>
      </w:r>
    </w:p>
    <w:p w14:paraId="1F9E8CEE" w14:textId="77777777" w:rsidR="00C42568" w:rsidRPr="009D39CC" w:rsidRDefault="00C42568" w:rsidP="00C42568">
      <w:pPr>
        <w:widowControl w:val="0"/>
        <w:shd w:val="clear" w:color="auto" w:fill="FFFFFF"/>
        <w:spacing w:after="120"/>
        <w:jc w:val="both"/>
        <w:rPr>
          <w:rFonts w:ascii="Palatino Linotype" w:hAnsi="Palatino Linotype"/>
          <w:sz w:val="22"/>
          <w:szCs w:val="22"/>
        </w:rPr>
      </w:pPr>
      <w:r w:rsidRPr="009D39CC">
        <w:rPr>
          <w:rFonts w:ascii="Palatino Linotype" w:hAnsi="Palatino Linotype"/>
          <w:sz w:val="22"/>
          <w:szCs w:val="22"/>
        </w:rPr>
        <w:t xml:space="preserve">For andre finansielle instrumenter gjelder særlige oppgjørsfrister og oppgjørsregler. Disse oppgjørsregler og oppgjørsfrister vil fremgå av de særskilte avtaler. For handel i ikke-standardiserte derivater (OTC), samt handel i valuta- og renteinstrumenter, herunder veksling av valuta, vil oppgjørsfrister og oppgjørsregler kunne avtales ved avtaleinngåelse. I slike tilfeller vil oppgjørsfrister og oppgjørsregler fremgå av bekreftelsen som sendes </w:t>
      </w:r>
      <w:r w:rsidRPr="009B7113">
        <w:rPr>
          <w:rFonts w:ascii="Palatino Linotype" w:hAnsi="Palatino Linotype"/>
          <w:sz w:val="22"/>
          <w:szCs w:val="22"/>
        </w:rPr>
        <w:t>k</w:t>
      </w:r>
      <w:r w:rsidRPr="009D39CC">
        <w:rPr>
          <w:rFonts w:ascii="Palatino Linotype" w:hAnsi="Palatino Linotype"/>
          <w:sz w:val="22"/>
          <w:szCs w:val="22"/>
        </w:rPr>
        <w:t xml:space="preserve">unden etter at avtale er inngått. </w:t>
      </w:r>
    </w:p>
    <w:p w14:paraId="20915660" w14:textId="4D94CFDA" w:rsidR="00C42568" w:rsidRDefault="00C42568" w:rsidP="00D54471">
      <w:pPr>
        <w:pStyle w:val="Overskrift1"/>
        <w:numPr>
          <w:ilvl w:val="0"/>
          <w:numId w:val="0"/>
        </w:numPr>
        <w:spacing w:after="0"/>
        <w:ind w:left="851"/>
        <w:jc w:val="both"/>
        <w:rPr>
          <w:rFonts w:ascii="Palatino Linotype" w:hAnsi="Palatino Linotype"/>
          <w:sz w:val="22"/>
        </w:rPr>
      </w:pPr>
    </w:p>
    <w:p w14:paraId="02AB5CC9" w14:textId="39B3534C" w:rsidR="00C42568" w:rsidRDefault="00C42568" w:rsidP="001164E7">
      <w:pPr>
        <w:pStyle w:val="Overskrift1"/>
        <w:spacing w:after="0"/>
        <w:jc w:val="both"/>
        <w:rPr>
          <w:rFonts w:ascii="Palatino Linotype" w:hAnsi="Palatino Linotype"/>
          <w:sz w:val="22"/>
        </w:rPr>
      </w:pPr>
      <w:r w:rsidRPr="001164E7">
        <w:rPr>
          <w:rFonts w:ascii="Palatino Linotype" w:hAnsi="Palatino Linotype"/>
          <w:sz w:val="22"/>
        </w:rPr>
        <w:t>Rapportering om utførte tjenester – bekreftelse på avtaler og utførte oppdrag</w:t>
      </w:r>
    </w:p>
    <w:p w14:paraId="2F8F6B0B" w14:textId="77777777" w:rsidR="001164E7" w:rsidRPr="001164E7" w:rsidRDefault="001164E7" w:rsidP="001164E7">
      <w:pPr>
        <w:pStyle w:val="Brdtekst"/>
      </w:pPr>
    </w:p>
    <w:p w14:paraId="12B7C23E" w14:textId="4D5002EA"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vil ved sluttseddel/bekreftelse eller på </w:t>
      </w:r>
      <w:r w:rsidR="00436219">
        <w:rPr>
          <w:rFonts w:ascii="Palatino Linotype" w:hAnsi="Palatino Linotype"/>
          <w:sz w:val="22"/>
        </w:rPr>
        <w:t>annen måte</w:t>
      </w:r>
      <w:r w:rsidRPr="0099077F">
        <w:rPr>
          <w:rFonts w:ascii="Palatino Linotype" w:hAnsi="Palatino Linotype"/>
          <w:sz w:val="22"/>
        </w:rPr>
        <w:t xml:space="preserve"> straks rapportere til kunden om de tjenester det har utført eller de avtaler som er inngått. I den grad det er relevant vil sluttseddel/bekreftelse omfatte opplysninger om omkostninger i forbindelse med den handel som er gjennomført for kunden</w:t>
      </w:r>
      <w:r>
        <w:rPr>
          <w:rFonts w:ascii="Palatino Linotype" w:hAnsi="Palatino Linotype"/>
          <w:sz w:val="22"/>
        </w:rPr>
        <w:t xml:space="preserve"> i henhold til rettsregler som gjelder for dette</w:t>
      </w:r>
      <w:r w:rsidRPr="0099077F">
        <w:rPr>
          <w:rFonts w:ascii="Palatino Linotype" w:hAnsi="Palatino Linotype"/>
          <w:sz w:val="22"/>
        </w:rPr>
        <w:t xml:space="preserve">. Utover dette vil sluttseddel/bekreftelse inneholde informasjon i henhold til den til enhver tid gjeldende rett. </w:t>
      </w:r>
    </w:p>
    <w:p w14:paraId="2EA3872B" w14:textId="77777777" w:rsidR="00C42568" w:rsidRPr="0099077F" w:rsidRDefault="00C42568" w:rsidP="00C42568">
      <w:pPr>
        <w:widowControl w:val="0"/>
        <w:jc w:val="both"/>
        <w:rPr>
          <w:rFonts w:ascii="Palatino Linotype" w:hAnsi="Palatino Linotype"/>
          <w:sz w:val="22"/>
        </w:rPr>
      </w:pPr>
    </w:p>
    <w:p w14:paraId="5285517F"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Bekreftelser som skal påtegnes av kunden, skal straks etter mottak påtegnes og deretter sendes i retur til Foretaket slik dette er angitt i bekreftelsen eller på annen måte avtalt med kunden. </w:t>
      </w:r>
    </w:p>
    <w:p w14:paraId="5F944F20" w14:textId="77777777" w:rsidR="00C42568" w:rsidRPr="0099077F" w:rsidRDefault="00C42568" w:rsidP="00C42568">
      <w:pPr>
        <w:widowControl w:val="0"/>
        <w:jc w:val="both"/>
        <w:rPr>
          <w:rFonts w:ascii="Palatino Linotype" w:hAnsi="Palatino Linotype"/>
          <w:sz w:val="22"/>
        </w:rPr>
      </w:pPr>
    </w:p>
    <w:p w14:paraId="57AC5E3B"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forbeholder seg rett til å korrigere åpenbare feil i sluttseddel eller annen bekreftelse. Slik korrigering skal gjøres straks feilen blir oppdaget.</w:t>
      </w:r>
      <w:r>
        <w:rPr>
          <w:rFonts w:ascii="Palatino Linotype" w:hAnsi="Palatino Linotype"/>
          <w:sz w:val="22"/>
        </w:rPr>
        <w:t xml:space="preserve"> </w:t>
      </w:r>
    </w:p>
    <w:p w14:paraId="0AA7F4F3" w14:textId="77777777" w:rsidR="00C42568" w:rsidRDefault="00C42568" w:rsidP="00C42568">
      <w:pPr>
        <w:widowControl w:val="0"/>
        <w:jc w:val="both"/>
        <w:rPr>
          <w:rFonts w:ascii="Palatino Linotype" w:hAnsi="Palatino Linotype"/>
          <w:sz w:val="22"/>
        </w:rPr>
      </w:pPr>
    </w:p>
    <w:p w14:paraId="37855EF8" w14:textId="1F1A246D" w:rsidR="00C42568" w:rsidRDefault="00C42568" w:rsidP="00D54471">
      <w:pPr>
        <w:pStyle w:val="Brdtekst"/>
        <w:rPr>
          <w:rFonts w:ascii="Palatino Linotype" w:hAnsi="Palatino Linotype"/>
          <w:sz w:val="22"/>
        </w:rPr>
      </w:pPr>
      <w:r w:rsidRPr="0099077F">
        <w:rPr>
          <w:rFonts w:ascii="Palatino Linotype" w:hAnsi="Palatino Linotype"/>
          <w:sz w:val="22"/>
        </w:rPr>
        <w:t xml:space="preserve">Levering av finansielle instrumenter registrert i </w:t>
      </w:r>
      <w:r w:rsidR="00F95ACB">
        <w:rPr>
          <w:rFonts w:ascii="Palatino Linotype" w:hAnsi="Palatino Linotype"/>
          <w:sz w:val="22"/>
        </w:rPr>
        <w:t>ES-OS</w:t>
      </w:r>
      <w:r w:rsidR="00A20F03">
        <w:rPr>
          <w:rFonts w:ascii="Palatino Linotype" w:hAnsi="Palatino Linotype"/>
          <w:sz w:val="22"/>
        </w:rPr>
        <w:t>L</w:t>
      </w:r>
      <w:r w:rsidR="00F95ACB" w:rsidRPr="0099077F">
        <w:rPr>
          <w:rFonts w:ascii="Palatino Linotype" w:hAnsi="Palatino Linotype"/>
          <w:sz w:val="22"/>
        </w:rPr>
        <w:t xml:space="preserve"> </w:t>
      </w:r>
      <w:r w:rsidRPr="0099077F">
        <w:rPr>
          <w:rFonts w:ascii="Palatino Linotype" w:hAnsi="Palatino Linotype"/>
          <w:sz w:val="22"/>
        </w:rPr>
        <w:t xml:space="preserve">kan bekreftes ved endringsmelding fra </w:t>
      </w:r>
      <w:r w:rsidR="00F95ACB">
        <w:rPr>
          <w:rFonts w:ascii="Palatino Linotype" w:hAnsi="Palatino Linotype"/>
          <w:sz w:val="22"/>
        </w:rPr>
        <w:t>ES-OS</w:t>
      </w:r>
      <w:r w:rsidR="00A20F03">
        <w:rPr>
          <w:rFonts w:ascii="Palatino Linotype" w:hAnsi="Palatino Linotype"/>
          <w:sz w:val="22"/>
        </w:rPr>
        <w:t>L</w:t>
      </w:r>
      <w:r w:rsidR="00F95ACB" w:rsidRPr="0099077F">
        <w:rPr>
          <w:rFonts w:ascii="Palatino Linotype" w:hAnsi="Palatino Linotype"/>
          <w:sz w:val="22"/>
        </w:rPr>
        <w:t xml:space="preserve"> </w:t>
      </w:r>
      <w:r w:rsidRPr="0099077F">
        <w:rPr>
          <w:rFonts w:ascii="Palatino Linotype" w:hAnsi="Palatino Linotype"/>
          <w:sz w:val="22"/>
        </w:rPr>
        <w:t>i den grad kunden har avtalt med kontofører å motta slike bekreftelser.</w:t>
      </w:r>
    </w:p>
    <w:p w14:paraId="118520B0" w14:textId="77777777" w:rsidR="00882472" w:rsidRPr="00D54471" w:rsidRDefault="00882472" w:rsidP="00D54471">
      <w:pPr>
        <w:pStyle w:val="Brdtekst"/>
      </w:pPr>
    </w:p>
    <w:p w14:paraId="129927D6" w14:textId="4DA6A3F2" w:rsidR="00C42568" w:rsidRDefault="00C42568" w:rsidP="001164E7">
      <w:pPr>
        <w:pStyle w:val="Overskrift1"/>
        <w:spacing w:after="0"/>
        <w:jc w:val="both"/>
        <w:rPr>
          <w:rFonts w:ascii="Palatino Linotype" w:hAnsi="Palatino Linotype"/>
          <w:sz w:val="22"/>
        </w:rPr>
      </w:pPr>
      <w:r w:rsidRPr="001164E7">
        <w:rPr>
          <w:rFonts w:ascii="Palatino Linotype" w:hAnsi="Palatino Linotype"/>
          <w:sz w:val="22"/>
        </w:rPr>
        <w:t>Angrerett</w:t>
      </w:r>
    </w:p>
    <w:p w14:paraId="0CEC56DB" w14:textId="77777777" w:rsidR="001164E7" w:rsidRPr="001164E7" w:rsidRDefault="001164E7" w:rsidP="001164E7">
      <w:pPr>
        <w:pStyle w:val="Brdtekst"/>
      </w:pPr>
    </w:p>
    <w:p w14:paraId="58E0584C" w14:textId="76D57FB3" w:rsidR="00A20F03" w:rsidRPr="0099077F" w:rsidRDefault="00A20F03" w:rsidP="00C42568">
      <w:pPr>
        <w:widowControl w:val="0"/>
        <w:jc w:val="both"/>
        <w:rPr>
          <w:rFonts w:ascii="Palatino Linotype" w:hAnsi="Palatino Linotype"/>
          <w:sz w:val="22"/>
        </w:rPr>
      </w:pPr>
      <w:r>
        <w:rPr>
          <w:rFonts w:ascii="Palatino Linotype" w:hAnsi="Palatino Linotype"/>
          <w:sz w:val="22"/>
        </w:rPr>
        <w:t>Forbrukere</w:t>
      </w:r>
      <w:r>
        <w:rPr>
          <w:rStyle w:val="Fotnotereferanse"/>
          <w:rFonts w:ascii="Palatino Linotype" w:hAnsi="Palatino Linotype"/>
          <w:sz w:val="22"/>
        </w:rPr>
        <w:footnoteReference w:id="8"/>
      </w:r>
      <w:r>
        <w:rPr>
          <w:rFonts w:ascii="Palatino Linotype" w:hAnsi="Palatino Linotype"/>
          <w:sz w:val="22"/>
        </w:rPr>
        <w:t xml:space="preserve"> har som utgangspunkt angrerett på 14 dager ved fjernsalg</w:t>
      </w:r>
      <w:r>
        <w:rPr>
          <w:rStyle w:val="Fotnotereferanse"/>
          <w:rFonts w:ascii="Palatino Linotype" w:hAnsi="Palatino Linotype"/>
          <w:sz w:val="22"/>
        </w:rPr>
        <w:footnoteReference w:id="9"/>
      </w:r>
      <w:r>
        <w:rPr>
          <w:rFonts w:ascii="Palatino Linotype" w:hAnsi="Palatino Linotype"/>
          <w:sz w:val="22"/>
        </w:rPr>
        <w:t xml:space="preserve"> og ved avtaler inngått utenfor Foretakets faste forretningslokaler</w:t>
      </w:r>
      <w:r>
        <w:rPr>
          <w:rStyle w:val="Fotnotereferanse"/>
          <w:rFonts w:ascii="Palatino Linotype" w:hAnsi="Palatino Linotype"/>
          <w:sz w:val="22"/>
        </w:rPr>
        <w:footnoteReference w:id="10"/>
      </w:r>
      <w:r>
        <w:rPr>
          <w:rFonts w:ascii="Palatino Linotype" w:hAnsi="Palatino Linotype"/>
          <w:sz w:val="22"/>
        </w:rPr>
        <w:t xml:space="preserve">. </w:t>
      </w:r>
      <w:r w:rsidR="00436219">
        <w:rPr>
          <w:rFonts w:ascii="Palatino Linotype" w:hAnsi="Palatino Linotype"/>
          <w:sz w:val="22"/>
        </w:rPr>
        <w:t xml:space="preserve"> </w:t>
      </w:r>
      <w:r>
        <w:rPr>
          <w:rFonts w:ascii="Palatino Linotype" w:hAnsi="Palatino Linotype"/>
          <w:sz w:val="22"/>
        </w:rPr>
        <w:t>Dette gjelder likevel ikke for avtaler som omfattes av disse Forretningsvilkårene.  Dette skyldes at angreretten ved fjernsalg ikke gjelder for avtaler hvor prisen avhenger av svingninger i finansmarkedet som Foretaket ikke har innflytelse på, og som kan inntre i angrerettsperioden, og at Foretaket ikke inngår avtaler utenfor Foretakets faste forretningslokaler.</w:t>
      </w:r>
    </w:p>
    <w:p w14:paraId="47E053E3" w14:textId="597FE556" w:rsidR="00A20F03" w:rsidRPr="00436219" w:rsidRDefault="00A20F03" w:rsidP="00436219">
      <w:pPr>
        <w:pStyle w:val="Brdtekst"/>
      </w:pPr>
    </w:p>
    <w:p w14:paraId="1E863C52" w14:textId="77777777" w:rsidR="00A20F03" w:rsidRPr="00436219" w:rsidRDefault="00A20F03" w:rsidP="00436219">
      <w:pPr>
        <w:pStyle w:val="Brdtekst"/>
      </w:pPr>
    </w:p>
    <w:p w14:paraId="257E7492" w14:textId="7AD4502E" w:rsidR="00454E40" w:rsidRDefault="00454E40" w:rsidP="001164E7">
      <w:pPr>
        <w:pStyle w:val="Overskrift1"/>
        <w:spacing w:after="0"/>
        <w:jc w:val="both"/>
        <w:rPr>
          <w:rFonts w:ascii="Palatino Linotype" w:hAnsi="Palatino Linotype"/>
          <w:sz w:val="22"/>
        </w:rPr>
      </w:pPr>
      <w:r w:rsidRPr="001164E7">
        <w:rPr>
          <w:rFonts w:ascii="Palatino Linotype" w:hAnsi="Palatino Linotype"/>
          <w:sz w:val="22"/>
        </w:rPr>
        <w:t>Undersøkelsesplikt og tapsbegrensningsplikt</w:t>
      </w:r>
    </w:p>
    <w:p w14:paraId="3E14E5DA" w14:textId="77777777" w:rsidR="001164E7" w:rsidRPr="001164E7" w:rsidRDefault="001164E7" w:rsidP="001164E7">
      <w:pPr>
        <w:pStyle w:val="Brdtekst"/>
      </w:pPr>
    </w:p>
    <w:p w14:paraId="448E1E71" w14:textId="33BCE021" w:rsidR="00454E40" w:rsidRDefault="00454E40" w:rsidP="00B63666">
      <w:pPr>
        <w:pStyle w:val="Brdtekst"/>
        <w:rPr>
          <w:rFonts w:ascii="Palatino Linotype" w:hAnsi="Palatino Linotype"/>
          <w:sz w:val="22"/>
        </w:rPr>
      </w:pPr>
      <w:r w:rsidRPr="00436219">
        <w:rPr>
          <w:rFonts w:ascii="Palatino Linotype" w:hAnsi="Palatino Linotype"/>
          <w:sz w:val="22"/>
        </w:rPr>
        <w:t xml:space="preserve">Kunden skal </w:t>
      </w:r>
      <w:r>
        <w:rPr>
          <w:rFonts w:ascii="Palatino Linotype" w:hAnsi="Palatino Linotype"/>
          <w:sz w:val="22"/>
        </w:rPr>
        <w:t>straks etter mottak av sluttseddel eller annen bekreftelse kontrollere denne. Dersom kunden avdekker</w:t>
      </w:r>
      <w:r w:rsidR="00B63666">
        <w:rPr>
          <w:rFonts w:ascii="Palatino Linotype" w:hAnsi="Palatino Linotype"/>
          <w:sz w:val="22"/>
        </w:rPr>
        <w:t xml:space="preserve"> eller burde avdekket</w:t>
      </w:r>
      <w:r>
        <w:rPr>
          <w:rFonts w:ascii="Palatino Linotype" w:hAnsi="Palatino Linotype"/>
          <w:sz w:val="22"/>
        </w:rPr>
        <w:t xml:space="preserve"> avvik som potensielt kan påføre kunden et tap, plikter kunden straks å iverksette tiltak for å begrense dette tapet. Kunden anses å ha oppfylt sin </w:t>
      </w:r>
      <w:r w:rsidRPr="00850BB4">
        <w:rPr>
          <w:rFonts w:ascii="Palatino Linotype" w:hAnsi="Palatino Linotype"/>
          <w:sz w:val="22"/>
        </w:rPr>
        <w:t>tapsbegrensningsplikt ved melding til Foretaket</w:t>
      </w:r>
      <w:r w:rsidR="00B63666" w:rsidRPr="00850BB4">
        <w:rPr>
          <w:rFonts w:ascii="Palatino Linotype" w:hAnsi="Palatino Linotype"/>
          <w:sz w:val="22"/>
        </w:rPr>
        <w:t xml:space="preserve"> innen </w:t>
      </w:r>
      <w:r w:rsidR="008A7884">
        <w:rPr>
          <w:rFonts w:ascii="Palatino Linotype" w:hAnsi="Palatino Linotype"/>
          <w:sz w:val="22"/>
        </w:rPr>
        <w:t>første</w:t>
      </w:r>
      <w:r w:rsidR="00B63666" w:rsidRPr="00850BB4">
        <w:rPr>
          <w:rFonts w:ascii="Palatino Linotype" w:hAnsi="Palatino Linotype"/>
          <w:sz w:val="22"/>
        </w:rPr>
        <w:t xml:space="preserve"> børsdag/bankdag</w:t>
      </w:r>
      <w:r w:rsidR="008A7884">
        <w:rPr>
          <w:rFonts w:ascii="Palatino Linotype" w:hAnsi="Palatino Linotype"/>
          <w:sz w:val="22"/>
        </w:rPr>
        <w:t xml:space="preserve"> etter å ha mottatt sluttseddel/annen bekreftelse</w:t>
      </w:r>
      <w:r w:rsidR="009B43F6">
        <w:rPr>
          <w:rFonts w:ascii="Palatino Linotype" w:hAnsi="Palatino Linotype"/>
          <w:sz w:val="22"/>
        </w:rPr>
        <w:t>, forutsatt at kunden deretter også følger Foretakets råd om hvordan korreksjon skal gjennomføres</w:t>
      </w:r>
      <w:r w:rsidRPr="00850BB4">
        <w:rPr>
          <w:rFonts w:ascii="Palatino Linotype" w:hAnsi="Palatino Linotype"/>
          <w:sz w:val="22"/>
        </w:rPr>
        <w:t>.</w:t>
      </w:r>
      <w:r>
        <w:rPr>
          <w:rFonts w:ascii="Palatino Linotype" w:hAnsi="Palatino Linotype"/>
          <w:sz w:val="22"/>
        </w:rPr>
        <w:t xml:space="preserve"> </w:t>
      </w:r>
    </w:p>
    <w:p w14:paraId="62A183B5" w14:textId="727B87BF" w:rsidR="00454E40" w:rsidRDefault="00454E40" w:rsidP="00B63666">
      <w:pPr>
        <w:pStyle w:val="Brdtekst"/>
        <w:rPr>
          <w:rFonts w:ascii="Palatino Linotype" w:hAnsi="Palatino Linotype"/>
          <w:sz w:val="22"/>
        </w:rPr>
      </w:pPr>
    </w:p>
    <w:p w14:paraId="7AEC4D2A" w14:textId="4734FEF6" w:rsidR="00B63666" w:rsidRDefault="00B63666" w:rsidP="00B63666">
      <w:pPr>
        <w:pStyle w:val="Brdtekst2"/>
        <w:spacing w:after="0" w:line="240" w:lineRule="auto"/>
        <w:jc w:val="both"/>
        <w:rPr>
          <w:rFonts w:ascii="Palatino Linotype" w:hAnsi="Palatino Linotype"/>
          <w:sz w:val="22"/>
        </w:rPr>
      </w:pPr>
      <w:r w:rsidRPr="0099077F">
        <w:rPr>
          <w:rFonts w:ascii="Palatino Linotype" w:hAnsi="Palatino Linotype"/>
          <w:sz w:val="22"/>
        </w:rPr>
        <w:t xml:space="preserve">Dersom kunden har avtalt å motta sluttseddel eller annen bekreftelse per e-post eller annet elektronisk medium og kunden ikke har mottatt slik sluttseddel eller bekreftelse innen utgangen av </w:t>
      </w:r>
      <w:r>
        <w:rPr>
          <w:rFonts w:ascii="Palatino Linotype" w:hAnsi="Palatino Linotype"/>
          <w:sz w:val="22"/>
        </w:rPr>
        <w:t>første</w:t>
      </w:r>
      <w:r w:rsidRPr="0099077F">
        <w:rPr>
          <w:rFonts w:ascii="Palatino Linotype" w:hAnsi="Palatino Linotype"/>
          <w:sz w:val="22"/>
        </w:rPr>
        <w:t xml:space="preserve"> børsdag/bankdag etter at avtale er inngått eller etter oppdragsperiodens utløp, må kunden så raskt som mulig og senest innen utgangen av andre børsdag/bankdag etter at avtale er inngått eller etter oppdragsperiodens utløp, meddele dette til </w:t>
      </w:r>
      <w:r>
        <w:rPr>
          <w:rFonts w:ascii="Palatino Linotype" w:hAnsi="Palatino Linotype"/>
          <w:sz w:val="22"/>
        </w:rPr>
        <w:t>F</w:t>
      </w:r>
      <w:r w:rsidRPr="0099077F">
        <w:rPr>
          <w:rFonts w:ascii="Palatino Linotype" w:hAnsi="Palatino Linotype"/>
          <w:sz w:val="22"/>
        </w:rPr>
        <w:t>oretaket.</w:t>
      </w:r>
      <w:r>
        <w:rPr>
          <w:rFonts w:ascii="Palatino Linotype" w:hAnsi="Palatino Linotype"/>
          <w:sz w:val="22"/>
        </w:rPr>
        <w:t xml:space="preserve"> Kunden anses å ha oppfylt sin tapsbegrensningsplikt ved slik meddelelse til Foretaket</w:t>
      </w:r>
      <w:r w:rsidR="009B43F6">
        <w:rPr>
          <w:rFonts w:ascii="Palatino Linotype" w:hAnsi="Palatino Linotype"/>
          <w:sz w:val="22"/>
        </w:rPr>
        <w:t>, forutsatt at kunden deretter også følger Foretakets råd om hvordan korreksjon skal gjennomføres</w:t>
      </w:r>
      <w:r>
        <w:rPr>
          <w:rFonts w:ascii="Palatino Linotype" w:hAnsi="Palatino Linotype"/>
          <w:sz w:val="22"/>
        </w:rPr>
        <w:t>.</w:t>
      </w:r>
    </w:p>
    <w:p w14:paraId="00EE06F5" w14:textId="77777777" w:rsidR="00B63666" w:rsidRDefault="00B63666" w:rsidP="00B63666">
      <w:pPr>
        <w:pStyle w:val="Brdtekst2"/>
        <w:spacing w:after="0" w:line="240" w:lineRule="auto"/>
        <w:jc w:val="both"/>
        <w:rPr>
          <w:rFonts w:ascii="Palatino Linotype" w:hAnsi="Palatino Linotype"/>
          <w:sz w:val="22"/>
        </w:rPr>
      </w:pPr>
    </w:p>
    <w:p w14:paraId="3041F7E2" w14:textId="34B36806" w:rsidR="00B63666" w:rsidRDefault="00B63666" w:rsidP="00B63666">
      <w:pPr>
        <w:pStyle w:val="Brdtekst2"/>
        <w:spacing w:after="0" w:line="240" w:lineRule="auto"/>
        <w:jc w:val="both"/>
        <w:rPr>
          <w:rFonts w:ascii="Palatino Linotype" w:hAnsi="Palatino Linotype"/>
          <w:sz w:val="22"/>
        </w:rPr>
      </w:pPr>
      <w:r w:rsidRPr="0099077F">
        <w:rPr>
          <w:rFonts w:ascii="Palatino Linotype" w:hAnsi="Palatino Linotype"/>
          <w:sz w:val="22"/>
        </w:rPr>
        <w:t>Dersom kunden har avtalt å motta sluttseddel eller annen bekreftelse per ordinær post og kunden ikke har mottatt sluttseddel eller annen bekreftelse innen tre børsdager og innen syv børsdager for kund</w:t>
      </w:r>
      <w:r w:rsidRPr="00277906">
        <w:rPr>
          <w:rFonts w:ascii="Palatino Linotype" w:hAnsi="Palatino Linotype"/>
          <w:sz w:val="22"/>
        </w:rPr>
        <w:t xml:space="preserve">er med utenlandsk adresse etter at avtale er inngått eller etter oppdragsperiodens utløp, må kunden så raskt som mulig og senest innen utgangen av henholdsvis fjerde og åttende børsdag etter at avtale er inngått eller etter oppdragsperiodens utløp meddele dette til Foretaket. </w:t>
      </w:r>
      <w:r>
        <w:rPr>
          <w:rFonts w:ascii="Palatino Linotype" w:hAnsi="Palatino Linotype"/>
          <w:sz w:val="22"/>
        </w:rPr>
        <w:t>Kunden anses å ha oppfylt sin tapsbegrensningsplikt ved slik meddelelse til Foretaket</w:t>
      </w:r>
      <w:r w:rsidR="009B43F6">
        <w:rPr>
          <w:rFonts w:ascii="Palatino Linotype" w:hAnsi="Palatino Linotype"/>
          <w:sz w:val="22"/>
        </w:rPr>
        <w:t>, forutsatt at kunden deretter også følger Foretakets råd om hvordan korreksjon skal gjennomføres</w:t>
      </w:r>
      <w:r>
        <w:rPr>
          <w:rFonts w:ascii="Palatino Linotype" w:hAnsi="Palatino Linotype"/>
          <w:sz w:val="22"/>
        </w:rPr>
        <w:t>.</w:t>
      </w:r>
    </w:p>
    <w:p w14:paraId="0CBC3239" w14:textId="6DCF67EC" w:rsidR="00B63666" w:rsidRPr="00277906" w:rsidRDefault="00B63666" w:rsidP="00B63666">
      <w:pPr>
        <w:pStyle w:val="Brdtekst2"/>
        <w:spacing w:after="0" w:line="240" w:lineRule="auto"/>
        <w:jc w:val="both"/>
        <w:rPr>
          <w:rFonts w:ascii="Palatino Linotype" w:hAnsi="Palatino Linotype"/>
          <w:sz w:val="22"/>
        </w:rPr>
      </w:pPr>
    </w:p>
    <w:p w14:paraId="0813A097" w14:textId="258103EA" w:rsidR="00454E40" w:rsidRPr="00E14BAD" w:rsidRDefault="00454E40" w:rsidP="00B63666">
      <w:pPr>
        <w:pStyle w:val="Brdtekst"/>
        <w:rPr>
          <w:rFonts w:ascii="Palatino Linotype" w:hAnsi="Palatino Linotype"/>
          <w:sz w:val="22"/>
        </w:rPr>
      </w:pPr>
      <w:r>
        <w:rPr>
          <w:rFonts w:ascii="Palatino Linotype" w:hAnsi="Palatino Linotype"/>
          <w:sz w:val="22"/>
        </w:rPr>
        <w:t>Tap som oppstår som følge av manglende overholdelse av undersøkelsesplikten og tapsbegrensningsplikten kan ikke kreves erstattet. For øvrig gjelder erstatningsbestemmelsene i p</w:t>
      </w:r>
      <w:r w:rsidR="00990D93">
        <w:rPr>
          <w:rFonts w:ascii="Palatino Linotype" w:hAnsi="Palatino Linotype"/>
          <w:sz w:val="22"/>
        </w:rPr>
        <w:t>unkt</w:t>
      </w:r>
      <w:r>
        <w:rPr>
          <w:rFonts w:ascii="Palatino Linotype" w:hAnsi="Palatino Linotype"/>
          <w:sz w:val="22"/>
        </w:rPr>
        <w:t xml:space="preserve"> 2</w:t>
      </w:r>
      <w:r w:rsidR="00861757">
        <w:rPr>
          <w:rFonts w:ascii="Palatino Linotype" w:hAnsi="Palatino Linotype"/>
          <w:sz w:val="22"/>
        </w:rPr>
        <w:t>2</w:t>
      </w:r>
      <w:r>
        <w:rPr>
          <w:rFonts w:ascii="Palatino Linotype" w:hAnsi="Palatino Linotype"/>
          <w:sz w:val="22"/>
        </w:rPr>
        <w:t>.</w:t>
      </w:r>
    </w:p>
    <w:p w14:paraId="0E2FB7E6" w14:textId="6BABABFC" w:rsidR="00454E40" w:rsidRDefault="00454E40" w:rsidP="00B63666">
      <w:pPr>
        <w:pStyle w:val="Brdtekst"/>
      </w:pPr>
    </w:p>
    <w:p w14:paraId="33F1C501" w14:textId="77777777" w:rsidR="00454E40" w:rsidRPr="00454E40" w:rsidRDefault="00454E40" w:rsidP="00E14BAD">
      <w:pPr>
        <w:pStyle w:val="Brdtekst"/>
      </w:pPr>
    </w:p>
    <w:p w14:paraId="5307257C" w14:textId="060ED4C9" w:rsidR="00C42568" w:rsidRDefault="00C42568" w:rsidP="001164E7">
      <w:pPr>
        <w:pStyle w:val="Overskrift1"/>
        <w:spacing w:after="0"/>
        <w:jc w:val="both"/>
        <w:rPr>
          <w:rFonts w:ascii="Palatino Linotype" w:hAnsi="Palatino Linotype"/>
          <w:sz w:val="22"/>
        </w:rPr>
      </w:pPr>
      <w:r w:rsidRPr="001164E7">
        <w:rPr>
          <w:rFonts w:ascii="Palatino Linotype" w:hAnsi="Palatino Linotype"/>
          <w:sz w:val="22"/>
        </w:rPr>
        <w:t>Reklamasjon mellom Foretaket og kunden</w:t>
      </w:r>
    </w:p>
    <w:p w14:paraId="0205D59A" w14:textId="77777777" w:rsidR="001164E7" w:rsidRPr="001164E7" w:rsidRDefault="001164E7" w:rsidP="001164E7">
      <w:pPr>
        <w:pStyle w:val="Brdtekst"/>
      </w:pPr>
    </w:p>
    <w:p w14:paraId="0ED49F6B" w14:textId="21027DF1" w:rsidR="0095474D" w:rsidRDefault="00C42568" w:rsidP="00D52DD6">
      <w:pPr>
        <w:widowControl w:val="0"/>
        <w:jc w:val="both"/>
        <w:rPr>
          <w:rFonts w:ascii="Palatino Linotype" w:hAnsi="Palatino Linotype"/>
          <w:sz w:val="22"/>
        </w:rPr>
      </w:pPr>
      <w:r w:rsidRPr="00277906">
        <w:rPr>
          <w:rFonts w:ascii="Palatino Linotype" w:hAnsi="Palatino Linotype"/>
          <w:sz w:val="22"/>
        </w:rPr>
        <w:t>Kunden skal straks etter mottak av sluttseddel eller annen bekreftelse kontrollere denne og skal så snart som mulig etter mottakelse og senest innen utgangen av neste børsdag/bankdag - dersom reklamasjon ikke kunne inngis innen normal kontortids utløp på mottaksdagen - gi melding til den aktuelle enhet i Foretaket dersom han vil gjøre gjeldende at noe av det som fremkommer av sluttseddelen/bekreftelsen er i strid med ordren, oppdraget eller den inngåtte handel.</w:t>
      </w:r>
      <w:r w:rsidR="0095474D">
        <w:rPr>
          <w:rFonts w:ascii="Palatino Linotype" w:hAnsi="Palatino Linotype"/>
          <w:sz w:val="22"/>
        </w:rPr>
        <w:t xml:space="preserve"> </w:t>
      </w:r>
      <w:r w:rsidR="0095474D" w:rsidRPr="00277906">
        <w:rPr>
          <w:rFonts w:ascii="Palatino Linotype" w:hAnsi="Palatino Linotype"/>
          <w:sz w:val="22"/>
        </w:rPr>
        <w:t>Dersom kunden ikke reklamerer som angitt over, vil kunden kunne bli bundet av slik sluttseddel/bekreftelse selv om denne ikke er i samsvar med inngått avtale/vilkår for handelen.</w:t>
      </w:r>
      <w:r w:rsidR="00D52DD6">
        <w:rPr>
          <w:rFonts w:ascii="Palatino Linotype" w:hAnsi="Palatino Linotype"/>
          <w:sz w:val="22"/>
        </w:rPr>
        <w:t xml:space="preserve"> Dersom kunden er forbruker er reklamasjonsfristen to måneder fra tidspunktet avviket ble oppdaget, dvs. fra undersøkelsesplikten i henhold til punkt 13 er gjennomført, jf. finansavtaleloven § 3-47. </w:t>
      </w:r>
    </w:p>
    <w:p w14:paraId="6D31FC57" w14:textId="40B48886" w:rsidR="00C42568" w:rsidRDefault="00C42568" w:rsidP="00C42568">
      <w:pPr>
        <w:widowControl w:val="0"/>
        <w:jc w:val="both"/>
        <w:rPr>
          <w:rFonts w:ascii="Palatino Linotype" w:hAnsi="Palatino Linotype"/>
          <w:sz w:val="22"/>
        </w:rPr>
      </w:pPr>
      <w:r w:rsidRPr="00277906">
        <w:rPr>
          <w:rFonts w:ascii="Palatino Linotype" w:hAnsi="Palatino Linotype"/>
          <w:sz w:val="22"/>
        </w:rPr>
        <w:t xml:space="preserve">Dersom levering til kunden av finansielle instrumenter registrert i </w:t>
      </w:r>
      <w:r w:rsidR="003C7D3F" w:rsidRPr="00277906">
        <w:rPr>
          <w:rFonts w:ascii="Palatino Linotype" w:hAnsi="Palatino Linotype"/>
          <w:sz w:val="22"/>
        </w:rPr>
        <w:t>ES-OS</w:t>
      </w:r>
      <w:r w:rsidR="006A22A8">
        <w:rPr>
          <w:rFonts w:ascii="Palatino Linotype" w:hAnsi="Palatino Linotype"/>
          <w:sz w:val="22"/>
        </w:rPr>
        <w:t>L</w:t>
      </w:r>
      <w:r w:rsidR="003C7D3F" w:rsidRPr="00277906">
        <w:rPr>
          <w:rFonts w:ascii="Palatino Linotype" w:hAnsi="Palatino Linotype"/>
          <w:sz w:val="22"/>
        </w:rPr>
        <w:t xml:space="preserve"> </w:t>
      </w:r>
      <w:r w:rsidRPr="00277906">
        <w:rPr>
          <w:rFonts w:ascii="Palatino Linotype" w:hAnsi="Palatino Linotype"/>
          <w:sz w:val="22"/>
        </w:rPr>
        <w:t>ikke er skjedd på oppgjørsdag</w:t>
      </w:r>
      <w:r w:rsidR="00114560">
        <w:rPr>
          <w:rFonts w:ascii="Palatino Linotype" w:hAnsi="Palatino Linotype"/>
          <w:sz w:val="22"/>
        </w:rPr>
        <w:t>en</w:t>
      </w:r>
      <w:r w:rsidRPr="00277906">
        <w:rPr>
          <w:rFonts w:ascii="Palatino Linotype" w:hAnsi="Palatino Linotype"/>
          <w:sz w:val="22"/>
        </w:rPr>
        <w:t xml:space="preserve"> og kunden har stillet de</w:t>
      </w:r>
      <w:r w:rsidRPr="0099077F">
        <w:rPr>
          <w:rFonts w:ascii="Palatino Linotype" w:hAnsi="Palatino Linotype"/>
          <w:sz w:val="22"/>
        </w:rPr>
        <w:t xml:space="preserve"> nødvendige midler til disposisjon for Foretaket, må kunden straks kontakte Foretaket og eventuelt erklære heving overfor Foretaket dersom kunden vil påberope forsinkelsen som grunnlag for å heve avtalen. </w:t>
      </w:r>
      <w:r>
        <w:rPr>
          <w:rFonts w:ascii="Palatino Linotype" w:hAnsi="Palatino Linotype"/>
          <w:sz w:val="22"/>
        </w:rPr>
        <w:t>H</w:t>
      </w:r>
      <w:r w:rsidRPr="0099077F">
        <w:rPr>
          <w:rFonts w:ascii="Palatino Linotype" w:hAnsi="Palatino Linotype"/>
          <w:sz w:val="22"/>
        </w:rPr>
        <w:t>evingserklæringen vil</w:t>
      </w:r>
      <w:r>
        <w:rPr>
          <w:rFonts w:ascii="Palatino Linotype" w:hAnsi="Palatino Linotype"/>
          <w:sz w:val="22"/>
        </w:rPr>
        <w:t xml:space="preserve"> imidlertid ikke</w:t>
      </w:r>
      <w:r w:rsidRPr="0099077F">
        <w:rPr>
          <w:rFonts w:ascii="Palatino Linotype" w:hAnsi="Palatino Linotype"/>
          <w:sz w:val="22"/>
        </w:rPr>
        <w:t xml:space="preserve"> få noen virkning dersom kunden mottar oppfyllelse innen </w:t>
      </w:r>
      <w:r>
        <w:rPr>
          <w:rFonts w:ascii="Palatino Linotype" w:hAnsi="Palatino Linotype"/>
          <w:sz w:val="22"/>
        </w:rPr>
        <w:t>de frister som er fastsatt for dekningskjøp av den relevante CCP, CSD eller VPS.</w:t>
      </w:r>
      <w:r w:rsidRPr="0099077F">
        <w:rPr>
          <w:rFonts w:ascii="Palatino Linotype" w:hAnsi="Palatino Linotype"/>
          <w:sz w:val="22"/>
        </w:rPr>
        <w:t xml:space="preserve"> Kunden har i denne perioden ikke rett til å slutte dekningsavtale for Foretakets regning og risiko.</w:t>
      </w:r>
    </w:p>
    <w:p w14:paraId="31AA9609" w14:textId="77777777" w:rsidR="00C42568" w:rsidRPr="0099077F" w:rsidRDefault="00C42568" w:rsidP="00C42568">
      <w:pPr>
        <w:widowControl w:val="0"/>
        <w:jc w:val="both"/>
        <w:rPr>
          <w:rFonts w:ascii="Palatino Linotype" w:hAnsi="Palatino Linotype"/>
          <w:sz w:val="22"/>
        </w:rPr>
      </w:pPr>
    </w:p>
    <w:p w14:paraId="784A97A1"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Med "straks" i foregående ledd forstås samme dag eller - dersom reklamasjon eller innsigelse ikke kunne inngis innen normal kontortids utløp - senest innen utgangen av neste børsdag.  Fristen regnes fra det tidligste av:</w:t>
      </w:r>
    </w:p>
    <w:p w14:paraId="60A7FCD0" w14:textId="40D924E9" w:rsidR="00C42568" w:rsidRPr="0099077F" w:rsidRDefault="00C42568" w:rsidP="00D94F27">
      <w:pPr>
        <w:widowControl w:val="0"/>
        <w:numPr>
          <w:ilvl w:val="0"/>
          <w:numId w:val="11"/>
        </w:numPr>
        <w:tabs>
          <w:tab w:val="left" w:pos="360"/>
        </w:tabs>
        <w:jc w:val="both"/>
        <w:rPr>
          <w:rFonts w:ascii="Palatino Linotype" w:hAnsi="Palatino Linotype"/>
          <w:sz w:val="22"/>
        </w:rPr>
      </w:pPr>
      <w:r w:rsidRPr="0099077F">
        <w:rPr>
          <w:rFonts w:ascii="Palatino Linotype" w:hAnsi="Palatino Linotype"/>
          <w:sz w:val="22"/>
        </w:rPr>
        <w:t xml:space="preserve">det tidspunkt kunden fikk eller burde fått kunnskap om at levering ikke er skjedd ved innsyn på </w:t>
      </w:r>
      <w:r w:rsidR="002D6F10">
        <w:rPr>
          <w:rFonts w:ascii="Palatino Linotype" w:hAnsi="Palatino Linotype"/>
          <w:sz w:val="22"/>
        </w:rPr>
        <w:t>ES</w:t>
      </w:r>
      <w:r w:rsidR="006A22A8">
        <w:rPr>
          <w:rFonts w:ascii="Palatino Linotype" w:hAnsi="Palatino Linotype"/>
          <w:sz w:val="22"/>
        </w:rPr>
        <w:t>-</w:t>
      </w:r>
      <w:r w:rsidR="002D6F10">
        <w:rPr>
          <w:rFonts w:ascii="Palatino Linotype" w:hAnsi="Palatino Linotype"/>
          <w:sz w:val="22"/>
        </w:rPr>
        <w:t>OS</w:t>
      </w:r>
      <w:r w:rsidR="006A22A8">
        <w:rPr>
          <w:rFonts w:ascii="Palatino Linotype" w:hAnsi="Palatino Linotype"/>
          <w:sz w:val="22"/>
        </w:rPr>
        <w:t>L</w:t>
      </w:r>
      <w:r w:rsidRPr="0099077F">
        <w:rPr>
          <w:rFonts w:ascii="Palatino Linotype" w:hAnsi="Palatino Linotype"/>
          <w:sz w:val="22"/>
        </w:rPr>
        <w:t>-konto, ved hjelp av elektronisk bekreftelsessystem, ved underretning fra forvalter eller på annen måte,</w:t>
      </w:r>
    </w:p>
    <w:p w14:paraId="279AA52F" w14:textId="03EFBBCB" w:rsidR="00C42568" w:rsidRDefault="00C42568" w:rsidP="00D94F27">
      <w:pPr>
        <w:widowControl w:val="0"/>
        <w:numPr>
          <w:ilvl w:val="0"/>
          <w:numId w:val="11"/>
        </w:numPr>
        <w:tabs>
          <w:tab w:val="left" w:pos="360"/>
        </w:tabs>
        <w:jc w:val="both"/>
        <w:rPr>
          <w:rFonts w:ascii="Palatino Linotype" w:hAnsi="Palatino Linotype"/>
          <w:sz w:val="22"/>
        </w:rPr>
      </w:pPr>
      <w:r w:rsidRPr="0099077F">
        <w:rPr>
          <w:rFonts w:ascii="Palatino Linotype" w:hAnsi="Palatino Linotype"/>
          <w:sz w:val="22"/>
        </w:rPr>
        <w:t xml:space="preserve">det tidspunkt endringsmelding fra </w:t>
      </w:r>
      <w:r w:rsidR="00B7728F">
        <w:rPr>
          <w:rFonts w:ascii="Palatino Linotype" w:hAnsi="Palatino Linotype"/>
          <w:sz w:val="22"/>
        </w:rPr>
        <w:t>ES</w:t>
      </w:r>
      <w:r w:rsidR="005052D7">
        <w:rPr>
          <w:rFonts w:ascii="Palatino Linotype" w:hAnsi="Palatino Linotype"/>
          <w:sz w:val="22"/>
        </w:rPr>
        <w:t>-</w:t>
      </w:r>
      <w:r w:rsidR="00B7728F">
        <w:rPr>
          <w:rFonts w:ascii="Palatino Linotype" w:hAnsi="Palatino Linotype"/>
          <w:sz w:val="22"/>
        </w:rPr>
        <w:t>OS</w:t>
      </w:r>
      <w:r w:rsidR="006A22A8">
        <w:rPr>
          <w:rFonts w:ascii="Palatino Linotype" w:hAnsi="Palatino Linotype"/>
          <w:sz w:val="22"/>
        </w:rPr>
        <w:t>L</w:t>
      </w:r>
      <w:r w:rsidR="00B7728F" w:rsidRPr="0099077F">
        <w:rPr>
          <w:rFonts w:ascii="Palatino Linotype" w:hAnsi="Palatino Linotype"/>
          <w:sz w:val="22"/>
        </w:rPr>
        <w:t xml:space="preserve"> </w:t>
      </w:r>
      <w:r w:rsidRPr="0099077F">
        <w:rPr>
          <w:rFonts w:ascii="Palatino Linotype" w:hAnsi="Palatino Linotype"/>
          <w:sz w:val="22"/>
        </w:rPr>
        <w:t xml:space="preserve">kom frem til eller i henhold til tiden for ordinær postgang burde ha kommet frem til den adresse kunden har oppgitt. </w:t>
      </w:r>
    </w:p>
    <w:p w14:paraId="2D6B9192" w14:textId="77777777" w:rsidR="00E14BAD" w:rsidRDefault="00E14BAD" w:rsidP="00C42568">
      <w:pPr>
        <w:widowControl w:val="0"/>
        <w:tabs>
          <w:tab w:val="left" w:pos="360"/>
        </w:tabs>
        <w:jc w:val="both"/>
        <w:rPr>
          <w:rFonts w:ascii="Palatino Linotype" w:hAnsi="Palatino Linotype"/>
          <w:sz w:val="22"/>
        </w:rPr>
      </w:pPr>
    </w:p>
    <w:p w14:paraId="72BFCBF2" w14:textId="3CDAE021" w:rsidR="00C42568" w:rsidRDefault="00E14BAD" w:rsidP="00C42568">
      <w:pPr>
        <w:widowControl w:val="0"/>
        <w:tabs>
          <w:tab w:val="left" w:pos="360"/>
        </w:tabs>
        <w:jc w:val="both"/>
        <w:rPr>
          <w:rFonts w:ascii="Palatino Linotype" w:hAnsi="Palatino Linotype"/>
          <w:sz w:val="22"/>
        </w:rPr>
      </w:pPr>
      <w:r>
        <w:rPr>
          <w:rFonts w:ascii="Palatino Linotype" w:hAnsi="Palatino Linotype"/>
          <w:sz w:val="22"/>
        </w:rPr>
        <w:t>Dersom kunden er forbruker er reklamasjonsfristen to måneder fra tidspunktet avviket ble oppdaget, dvs</w:t>
      </w:r>
      <w:r w:rsidR="00114560">
        <w:rPr>
          <w:rFonts w:ascii="Palatino Linotype" w:hAnsi="Palatino Linotype"/>
          <w:sz w:val="22"/>
        </w:rPr>
        <w:t>. det tidligste tidspunktet av alternativene angitt i forrige avsnitt</w:t>
      </w:r>
      <w:r>
        <w:rPr>
          <w:rFonts w:ascii="Palatino Linotype" w:hAnsi="Palatino Linotype"/>
          <w:sz w:val="22"/>
        </w:rPr>
        <w:t>, jf. finansavtaleloven § 3-47.</w:t>
      </w:r>
    </w:p>
    <w:p w14:paraId="33E58778" w14:textId="77777777" w:rsidR="00E14BAD" w:rsidRPr="0099077F" w:rsidRDefault="00E14BAD" w:rsidP="00C42568">
      <w:pPr>
        <w:widowControl w:val="0"/>
        <w:tabs>
          <w:tab w:val="left" w:pos="360"/>
        </w:tabs>
        <w:jc w:val="both"/>
        <w:rPr>
          <w:rFonts w:ascii="Palatino Linotype" w:hAnsi="Palatino Linotype"/>
          <w:sz w:val="22"/>
        </w:rPr>
      </w:pPr>
    </w:p>
    <w:p w14:paraId="7D36C7D3" w14:textId="746102C7" w:rsidR="00E14BAD" w:rsidRDefault="00E14BAD" w:rsidP="00E14BAD">
      <w:pPr>
        <w:widowControl w:val="0"/>
        <w:tabs>
          <w:tab w:val="left" w:pos="360"/>
        </w:tabs>
        <w:jc w:val="both"/>
        <w:rPr>
          <w:rFonts w:ascii="Palatino Linotype" w:hAnsi="Palatino Linotype"/>
          <w:sz w:val="22"/>
        </w:rPr>
      </w:pPr>
      <w:r>
        <w:rPr>
          <w:rFonts w:ascii="Palatino Linotype" w:hAnsi="Palatino Linotype"/>
          <w:sz w:val="22"/>
        </w:rPr>
        <w:t xml:space="preserve">Kunden skal kontrollere at betaling til kunden er skjedd på det tidspunkt som er fastsatt i avtalen med Foretaket. </w:t>
      </w:r>
      <w:r w:rsidR="00C42568" w:rsidRPr="0099077F">
        <w:rPr>
          <w:rFonts w:ascii="Palatino Linotype" w:hAnsi="Palatino Linotype"/>
          <w:sz w:val="22"/>
        </w:rPr>
        <w:t>Dersom betaling til kunden ikke er skjedd til den tid som er fastsatt i avtalen og kunden har levert de aktuelle finansielle instrumenter eller stilt disse til disposisjon for Foretaket, må kunden straks han har konstatert eller burde ha konstatert at oppgjør ikke er mottatt, kontakte Foretaket</w:t>
      </w:r>
      <w:r w:rsidR="00C42568">
        <w:rPr>
          <w:rFonts w:ascii="Palatino Linotype" w:hAnsi="Palatino Linotype"/>
          <w:sz w:val="22"/>
        </w:rPr>
        <w:t xml:space="preserve">. Kunden kan påberope forsinkelsen som grunnlag for å fremme krav om forsinkelsesrente. </w:t>
      </w:r>
      <w:r>
        <w:rPr>
          <w:rFonts w:ascii="Palatino Linotype" w:hAnsi="Palatino Linotype"/>
          <w:sz w:val="22"/>
        </w:rPr>
        <w:t>Dersom kunden er forbruker er reklamasjonsfristen to måneder fra tidspunktet avviket ble oppdaget, dvs. fra plikten til å kontrollere at betaling er skjedd er gjennomført, jf. finansavtaleloven § 3-47.</w:t>
      </w:r>
    </w:p>
    <w:p w14:paraId="42FFF4E1" w14:textId="399CD566" w:rsidR="00C42568" w:rsidRDefault="00C42568" w:rsidP="00C42568">
      <w:pPr>
        <w:pStyle w:val="Brdtekst2"/>
        <w:spacing w:after="0" w:line="240" w:lineRule="auto"/>
        <w:jc w:val="both"/>
        <w:rPr>
          <w:rFonts w:ascii="Palatino Linotype" w:hAnsi="Palatino Linotype"/>
          <w:sz w:val="22"/>
        </w:rPr>
      </w:pPr>
    </w:p>
    <w:p w14:paraId="68AF1374" w14:textId="379F2A59" w:rsidR="008A7884" w:rsidRDefault="00C42568" w:rsidP="00C42568">
      <w:pPr>
        <w:widowControl w:val="0"/>
        <w:jc w:val="both"/>
        <w:rPr>
          <w:rFonts w:ascii="Palatino Linotype" w:hAnsi="Palatino Linotype"/>
          <w:sz w:val="22"/>
        </w:rPr>
      </w:pPr>
      <w:r w:rsidRPr="0099077F">
        <w:rPr>
          <w:rFonts w:ascii="Palatino Linotype" w:hAnsi="Palatino Linotype"/>
          <w:sz w:val="22"/>
        </w:rPr>
        <w:t xml:space="preserve">Ved </w:t>
      </w:r>
      <w:r>
        <w:rPr>
          <w:rFonts w:ascii="Palatino Linotype" w:hAnsi="Palatino Linotype"/>
          <w:sz w:val="22"/>
        </w:rPr>
        <w:t>handel med</w:t>
      </w:r>
      <w:r w:rsidRPr="0099077F">
        <w:rPr>
          <w:rFonts w:ascii="Palatino Linotype" w:hAnsi="Palatino Linotype"/>
          <w:sz w:val="22"/>
        </w:rPr>
        <w:t xml:space="preserve"> finansielle instrumenter gjennom Foretaket gjelder de alminnelige regler om avtalers ugyldighet tilsvarende i forholdet mellom kjøperen og selgeren</w:t>
      </w:r>
      <w:r w:rsidRPr="0099077F">
        <w:rPr>
          <w:rFonts w:ascii="Palatino Linotype" w:hAnsi="Palatino Linotype"/>
          <w:color w:val="0000FF"/>
          <w:sz w:val="22"/>
        </w:rPr>
        <w:t>.</w:t>
      </w:r>
      <w:r w:rsidRPr="0099077F">
        <w:rPr>
          <w:rFonts w:ascii="Palatino Linotype" w:hAnsi="Palatino Linotype"/>
          <w:sz w:val="22"/>
        </w:rPr>
        <w:t xml:space="preserve"> Dersom kunden vil gjøre gjeldende at en avtale ikke er bindende grunnet ugyldighet, må kunden fremsette innsigelse om dette straks etter at kunden fikk kunnskap om eller burde fått kunnskap om de forhold som påberopes som grunnlag for ugyldigheten. I alle tilfelle må innsigelsen være fremsatt innen seks måneder etter at avtalen er sluttet. Slik innsigelse vil ha slik virkning </w:t>
      </w:r>
      <w:r>
        <w:rPr>
          <w:rFonts w:ascii="Palatino Linotype" w:hAnsi="Palatino Linotype"/>
          <w:sz w:val="22"/>
        </w:rPr>
        <w:t>for</w:t>
      </w:r>
      <w:r w:rsidRPr="0099077F">
        <w:rPr>
          <w:rFonts w:ascii="Palatino Linotype" w:hAnsi="Palatino Linotype"/>
          <w:sz w:val="22"/>
        </w:rPr>
        <w:t xml:space="preserve"> Foretaket som følger av de alminnelige regler om avtalers ugyldighet. </w:t>
      </w:r>
      <w:r w:rsidR="00BB6971">
        <w:rPr>
          <w:rFonts w:ascii="Palatino Linotype" w:hAnsi="Palatino Linotype"/>
          <w:sz w:val="22"/>
        </w:rPr>
        <w:t xml:space="preserve">Dersom kunden er forbruker er reklamasjonsfristen to måneder fra tidspunktet avviket ble oppdaget, dvs. fra </w:t>
      </w:r>
      <w:r w:rsidR="00E51A6F">
        <w:rPr>
          <w:rFonts w:ascii="Palatino Linotype" w:hAnsi="Palatino Linotype"/>
          <w:sz w:val="22"/>
        </w:rPr>
        <w:t xml:space="preserve">det tidspunkt kunden fikk kunnskap om de forhold som påberopes som grunnlag for ugyldighet, jf. finansavtaleloven § 3-47. </w:t>
      </w:r>
    </w:p>
    <w:p w14:paraId="1CF99E8E" w14:textId="77777777" w:rsidR="00C42568" w:rsidRPr="0099077F" w:rsidRDefault="00C42568" w:rsidP="00C42568">
      <w:pPr>
        <w:widowControl w:val="0"/>
        <w:jc w:val="both"/>
        <w:rPr>
          <w:rFonts w:ascii="Palatino Linotype" w:hAnsi="Palatino Linotype"/>
          <w:sz w:val="22"/>
        </w:rPr>
      </w:pPr>
    </w:p>
    <w:p w14:paraId="2F446449" w14:textId="77777777" w:rsidR="00C42568" w:rsidRDefault="00C42568" w:rsidP="00C42568">
      <w:pPr>
        <w:widowControl w:val="0"/>
        <w:jc w:val="both"/>
        <w:rPr>
          <w:rFonts w:ascii="Palatino Linotype" w:hAnsi="Palatino Linotype"/>
          <w:sz w:val="22"/>
        </w:rPr>
      </w:pPr>
      <w:r w:rsidRPr="00277906">
        <w:rPr>
          <w:rFonts w:ascii="Palatino Linotype" w:hAnsi="Palatino Linotype"/>
          <w:sz w:val="22"/>
        </w:rPr>
        <w:t>Muntlig reklamasjon eller innsigelse skal umiddelbart bekreftes skriftlig.</w:t>
      </w:r>
      <w:r w:rsidRPr="0099077F">
        <w:rPr>
          <w:rFonts w:ascii="Palatino Linotype" w:hAnsi="Palatino Linotype"/>
          <w:sz w:val="22"/>
        </w:rPr>
        <w:t xml:space="preserve"> </w:t>
      </w:r>
    </w:p>
    <w:p w14:paraId="6DC80EEC" w14:textId="77777777" w:rsidR="00C42568" w:rsidRDefault="00C42568" w:rsidP="00C42568">
      <w:pPr>
        <w:widowControl w:val="0"/>
        <w:jc w:val="both"/>
        <w:rPr>
          <w:rFonts w:ascii="Palatino Linotype" w:hAnsi="Palatino Linotype"/>
          <w:sz w:val="22"/>
        </w:rPr>
      </w:pPr>
    </w:p>
    <w:p w14:paraId="2EF15BBC"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Dellevering til kunden gir ham ikke rett til å heve avtalen med mindre kunden har tatt uttrykkelig forbehold om full levering. </w:t>
      </w:r>
    </w:p>
    <w:p w14:paraId="7C5919A1" w14:textId="77777777" w:rsidR="00C42568" w:rsidRDefault="00C42568" w:rsidP="00C42568">
      <w:pPr>
        <w:widowControl w:val="0"/>
        <w:jc w:val="both"/>
        <w:rPr>
          <w:rFonts w:ascii="Palatino Linotype" w:hAnsi="Palatino Linotype"/>
          <w:sz w:val="22"/>
        </w:rPr>
      </w:pPr>
    </w:p>
    <w:p w14:paraId="74DDFCBA" w14:textId="77777777" w:rsidR="001164E7" w:rsidRDefault="001164E7">
      <w:pPr>
        <w:rPr>
          <w:rFonts w:ascii="Palatino Linotype" w:hAnsi="Palatino Linotype"/>
          <w:sz w:val="22"/>
        </w:rPr>
      </w:pPr>
      <w:r>
        <w:rPr>
          <w:rFonts w:ascii="Palatino Linotype" w:hAnsi="Palatino Linotype"/>
          <w:sz w:val="22"/>
        </w:rPr>
        <w:br w:type="page"/>
      </w:r>
    </w:p>
    <w:p w14:paraId="013929A2" w14:textId="66EEDE96"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 avtaler om handel med valuta (valutaspot) skal reklamasjonsfristene beregnes ut fra bankdager og ikke børsdager. </w:t>
      </w:r>
    </w:p>
    <w:p w14:paraId="08FECDF3" w14:textId="77777777" w:rsidR="00C42568" w:rsidRPr="0099077F" w:rsidRDefault="00C42568" w:rsidP="00C42568">
      <w:pPr>
        <w:widowControl w:val="0"/>
        <w:jc w:val="both"/>
        <w:rPr>
          <w:rFonts w:ascii="Palatino Linotype" w:hAnsi="Palatino Linotype"/>
          <w:sz w:val="22"/>
        </w:rPr>
      </w:pPr>
    </w:p>
    <w:p w14:paraId="64AEFEB1" w14:textId="57AAEF2A" w:rsidR="00C42568" w:rsidRPr="0099077F" w:rsidRDefault="00C42568" w:rsidP="00C42568">
      <w:pPr>
        <w:widowControl w:val="0"/>
        <w:jc w:val="both"/>
        <w:rPr>
          <w:rFonts w:ascii="Palatino Linotype" w:hAnsi="Palatino Linotype"/>
          <w:sz w:val="22"/>
        </w:rPr>
      </w:pPr>
      <w:r w:rsidRPr="00277906">
        <w:rPr>
          <w:rFonts w:ascii="Palatino Linotype" w:hAnsi="Palatino Linotype"/>
          <w:sz w:val="22"/>
        </w:rPr>
        <w:t>Dersom kunden ikke har reklamert innenfor den tid som er angitt ovenfor, anses reklamasjonsretten som bortfalt.</w:t>
      </w:r>
      <w:r w:rsidRPr="0099077F">
        <w:rPr>
          <w:rFonts w:ascii="Palatino Linotype" w:hAnsi="Palatino Linotype"/>
          <w:sz w:val="22"/>
        </w:rPr>
        <w:t xml:space="preserve"> </w:t>
      </w:r>
    </w:p>
    <w:p w14:paraId="286DC559" w14:textId="77777777" w:rsidR="00C42568" w:rsidRPr="0099077F" w:rsidRDefault="00C42568" w:rsidP="00C42568">
      <w:pPr>
        <w:widowControl w:val="0"/>
        <w:jc w:val="both"/>
        <w:rPr>
          <w:rFonts w:ascii="Palatino Linotype" w:hAnsi="Palatino Linotype"/>
          <w:sz w:val="22"/>
        </w:rPr>
      </w:pPr>
    </w:p>
    <w:p w14:paraId="1638BEDA" w14:textId="2C1B38AF" w:rsidR="00C42568" w:rsidRDefault="00C42568" w:rsidP="001164E7">
      <w:pPr>
        <w:pStyle w:val="Overskrift1"/>
        <w:spacing w:after="0"/>
        <w:jc w:val="both"/>
        <w:rPr>
          <w:rFonts w:ascii="Palatino Linotype" w:hAnsi="Palatino Linotype"/>
          <w:sz w:val="22"/>
        </w:rPr>
      </w:pPr>
      <w:r w:rsidRPr="001164E7">
        <w:rPr>
          <w:rFonts w:ascii="Palatino Linotype" w:hAnsi="Palatino Linotype"/>
          <w:sz w:val="22"/>
        </w:rPr>
        <w:t>Mislighold</w:t>
      </w:r>
    </w:p>
    <w:p w14:paraId="2B5A6C04" w14:textId="77777777" w:rsidR="001164E7" w:rsidRPr="001164E7" w:rsidRDefault="001164E7" w:rsidP="001164E7">
      <w:pPr>
        <w:pStyle w:val="Brdtekst"/>
      </w:pPr>
    </w:p>
    <w:p w14:paraId="504EE1CF"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Kunden anses å ha misligholdt sine forpliktelser i henhold til Forretningsvilkårene bl.a. når:</w:t>
      </w:r>
    </w:p>
    <w:p w14:paraId="7D39AB2C" w14:textId="77777777" w:rsidR="00C42568" w:rsidRPr="0099077F" w:rsidRDefault="00C42568" w:rsidP="00D94F27">
      <w:pPr>
        <w:widowControl w:val="0"/>
        <w:numPr>
          <w:ilvl w:val="0"/>
          <w:numId w:val="12"/>
        </w:numPr>
        <w:tabs>
          <w:tab w:val="left" w:pos="720"/>
        </w:tabs>
        <w:jc w:val="both"/>
        <w:rPr>
          <w:rFonts w:ascii="Palatino Linotype" w:hAnsi="Palatino Linotype"/>
          <w:sz w:val="22"/>
        </w:rPr>
      </w:pPr>
      <w:r w:rsidRPr="0099077F">
        <w:rPr>
          <w:rFonts w:ascii="Palatino Linotype" w:hAnsi="Palatino Linotype"/>
          <w:sz w:val="22"/>
        </w:rPr>
        <w:t>levering av finansielle instrumenter eller penger ikke skjer innen oppgjørsfristen eller kunden ikke oppfyller enhver annen vesentlig forpliktelse etter Forretningsvilkårene,</w:t>
      </w:r>
    </w:p>
    <w:p w14:paraId="2868A32F" w14:textId="77777777" w:rsidR="00C42568" w:rsidRPr="0099077F" w:rsidRDefault="00C42568" w:rsidP="00D94F27">
      <w:pPr>
        <w:widowControl w:val="0"/>
        <w:numPr>
          <w:ilvl w:val="0"/>
          <w:numId w:val="12"/>
        </w:numPr>
        <w:tabs>
          <w:tab w:val="left" w:pos="720"/>
        </w:tabs>
        <w:jc w:val="both"/>
        <w:rPr>
          <w:rFonts w:ascii="Palatino Linotype" w:hAnsi="Palatino Linotype"/>
          <w:sz w:val="22"/>
        </w:rPr>
      </w:pPr>
      <w:r w:rsidRPr="0099077F">
        <w:rPr>
          <w:rFonts w:ascii="Palatino Linotype" w:hAnsi="Palatino Linotype"/>
          <w:sz w:val="22"/>
        </w:rPr>
        <w:t>kunden inngår særskilt avtale med sine kreditorer om betalingsutsettelse, blir insolvent, innleder gjeldsforhandlinger av enhver art, innstiller sine betalinger eller tas under konkursbehandling eller offentlig administrasjon,</w:t>
      </w:r>
    </w:p>
    <w:p w14:paraId="514900A3" w14:textId="77777777" w:rsidR="00C42568" w:rsidRDefault="00C42568" w:rsidP="00D94F27">
      <w:pPr>
        <w:widowControl w:val="0"/>
        <w:numPr>
          <w:ilvl w:val="0"/>
          <w:numId w:val="12"/>
        </w:numPr>
        <w:tabs>
          <w:tab w:val="left" w:pos="720"/>
        </w:tabs>
        <w:jc w:val="both"/>
        <w:rPr>
          <w:rFonts w:ascii="Palatino Linotype" w:hAnsi="Palatino Linotype"/>
          <w:sz w:val="22"/>
        </w:rPr>
      </w:pPr>
      <w:r w:rsidRPr="0099077F">
        <w:rPr>
          <w:rFonts w:ascii="Palatino Linotype" w:hAnsi="Palatino Linotype"/>
          <w:sz w:val="22"/>
        </w:rPr>
        <w:t>kunden avvikler sin virksomhet eller vesentlige deler av denne.</w:t>
      </w:r>
    </w:p>
    <w:p w14:paraId="78AA60C0" w14:textId="77777777" w:rsidR="00C42568" w:rsidRPr="0099077F" w:rsidRDefault="00C42568" w:rsidP="00C42568">
      <w:pPr>
        <w:widowControl w:val="0"/>
        <w:tabs>
          <w:tab w:val="left" w:pos="720"/>
        </w:tabs>
        <w:ind w:left="360"/>
        <w:jc w:val="both"/>
        <w:rPr>
          <w:rFonts w:ascii="Palatino Linotype" w:hAnsi="Palatino Linotype"/>
          <w:sz w:val="22"/>
        </w:rPr>
      </w:pPr>
    </w:p>
    <w:p w14:paraId="3B4EA966"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Foretaket har ved mislighold rett, men ikke plikt til å:</w:t>
      </w:r>
    </w:p>
    <w:p w14:paraId="53C58D70"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Erklære samtlige uoppgjorte handler som misligholdt og ikke utførte oppdrag som kansellert og avsluttet.</w:t>
      </w:r>
    </w:p>
    <w:p w14:paraId="5CCFE44B"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 xml:space="preserve">Utøve sin sikkerhetsrett. </w:t>
      </w:r>
    </w:p>
    <w:p w14:paraId="2E75EC96" w14:textId="77777777" w:rsidR="00C42568" w:rsidRPr="0099077F" w:rsidRDefault="00C42568" w:rsidP="00C42568">
      <w:pPr>
        <w:pStyle w:val="Brdtekstinnrykk"/>
        <w:jc w:val="both"/>
        <w:rPr>
          <w:rFonts w:ascii="Palatino Linotype" w:hAnsi="Palatino Linotype"/>
          <w:sz w:val="22"/>
        </w:rPr>
      </w:pPr>
      <w:r w:rsidRPr="0099077F">
        <w:rPr>
          <w:rFonts w:ascii="Palatino Linotype" w:hAnsi="Palatino Linotype"/>
          <w:sz w:val="22"/>
        </w:rPr>
        <w:t xml:space="preserve">Foretaket har tilbakeholdsrett i de finansielle instrumenter som Foretaket har kjøpt for kunden. </w:t>
      </w:r>
    </w:p>
    <w:p w14:paraId="7D01FA13" w14:textId="6A9E5E2E" w:rsidR="00C42568" w:rsidRPr="0099077F" w:rsidRDefault="00C42568" w:rsidP="00C42568">
      <w:pPr>
        <w:pStyle w:val="Brdtekstinnrykk"/>
        <w:jc w:val="both"/>
        <w:rPr>
          <w:rFonts w:ascii="Palatino Linotype" w:hAnsi="Palatino Linotype"/>
          <w:sz w:val="22"/>
        </w:rPr>
      </w:pPr>
      <w:r w:rsidRPr="0099077F">
        <w:rPr>
          <w:rFonts w:ascii="Palatino Linotype" w:hAnsi="Palatino Linotype"/>
          <w:sz w:val="22"/>
        </w:rPr>
        <w:t xml:space="preserve">Dersom kunden ikke har betalt kjøpesummen innen tre - 3 - dager etter oppgjørsfristen kan Foretaket, med mindre annet er skriftlig avtalt, og uten ytterligere varsel, selge de finansielle instrumentene for kundens regning og risiko til dekning av Foretakets krav. Slikt salg skal normalt skje til børskurs eller en kurs som etter markedets stilling er rimelig. Dersom de aktuelle finansielle instrumenter er overført til kundens verdipapirkonto i </w:t>
      </w:r>
      <w:r w:rsidR="00AB6BC8">
        <w:rPr>
          <w:rFonts w:ascii="Palatino Linotype" w:hAnsi="Palatino Linotype"/>
          <w:sz w:val="22"/>
        </w:rPr>
        <w:t>E</w:t>
      </w:r>
      <w:r w:rsidR="0094271C">
        <w:rPr>
          <w:rFonts w:ascii="Palatino Linotype" w:hAnsi="Palatino Linotype"/>
          <w:sz w:val="22"/>
        </w:rPr>
        <w:t>S-OS</w:t>
      </w:r>
      <w:r w:rsidR="00AB6BC8" w:rsidRPr="0099077F">
        <w:rPr>
          <w:rFonts w:ascii="Palatino Linotype" w:hAnsi="Palatino Linotype"/>
          <w:sz w:val="22"/>
        </w:rPr>
        <w:t xml:space="preserve"> </w:t>
      </w:r>
      <w:r w:rsidRPr="0099077F">
        <w:rPr>
          <w:rFonts w:ascii="Palatino Linotype" w:hAnsi="Palatino Linotype"/>
          <w:sz w:val="22"/>
        </w:rPr>
        <w:t xml:space="preserve">eller annet tilsvarende register for finansielle instrumenter anses kunden å ha frigitt de finansielle instrumentene eller å ha gitt fullmakt til slik frigivelse for gjennomføring av dekningssalget. </w:t>
      </w:r>
    </w:p>
    <w:p w14:paraId="4FE3A4F6"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 xml:space="preserve">Realisere andre aktiva enn de som er omfattet av punkt 2 ovenfor, og kunden anses å ha samtykket i slikt tvangssalg gjennom uavhengig megler.  </w:t>
      </w:r>
    </w:p>
    <w:p w14:paraId="6B3C4728"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Stenge alle posisjoner som er gjenstand for sikkerhetsstillelse og/eller marginberegning,</w:t>
      </w:r>
    </w:p>
    <w:p w14:paraId="0282C8EA"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 xml:space="preserve">Benytte til motregning samtlige av Foretakets tilgodehavende mot kunden fra andre finansielle instrumenter og eller tjenester herunder krav på kurtasje, utlegg for skatter og avgifter, krav på renter mv. og utgifter eller tap som følge av kundens mislighold av en eller flere forpliktelser overfor Foretaket, overfor ethvert tilgodehavende kunden har mot Foretaket på </w:t>
      </w:r>
      <w:r w:rsidR="00BC5CAC" w:rsidRPr="0099077F">
        <w:rPr>
          <w:rFonts w:ascii="Palatino Linotype" w:hAnsi="Palatino Linotype"/>
          <w:sz w:val="22"/>
        </w:rPr>
        <w:t>misligholds tidspunktet</w:t>
      </w:r>
      <w:r w:rsidRPr="0099077F">
        <w:rPr>
          <w:rFonts w:ascii="Palatino Linotype" w:hAnsi="Palatino Linotype"/>
          <w:sz w:val="22"/>
        </w:rPr>
        <w:t xml:space="preserve"> - enten kravene er i samme eller ulik valuta. Krav i utenlandsk valuta blir å omregne til NOK etter markedskurs på </w:t>
      </w:r>
      <w:r w:rsidR="00BC5CAC" w:rsidRPr="0099077F">
        <w:rPr>
          <w:rFonts w:ascii="Palatino Linotype" w:hAnsi="Palatino Linotype"/>
          <w:sz w:val="22"/>
        </w:rPr>
        <w:t>misligholds tidspunktet</w:t>
      </w:r>
      <w:r w:rsidRPr="0099077F">
        <w:rPr>
          <w:rFonts w:ascii="Palatino Linotype" w:hAnsi="Palatino Linotype"/>
          <w:sz w:val="22"/>
        </w:rPr>
        <w:t>.</w:t>
      </w:r>
    </w:p>
    <w:p w14:paraId="6E626464" w14:textId="77777777" w:rsidR="00C42568" w:rsidRPr="0099077F" w:rsidRDefault="00C42568" w:rsidP="00D94F27">
      <w:pPr>
        <w:widowControl w:val="0"/>
        <w:numPr>
          <w:ilvl w:val="0"/>
          <w:numId w:val="13"/>
        </w:numPr>
        <w:tabs>
          <w:tab w:val="left" w:pos="720"/>
        </w:tabs>
        <w:jc w:val="both"/>
        <w:rPr>
          <w:rFonts w:ascii="Palatino Linotype" w:hAnsi="Palatino Linotype"/>
          <w:sz w:val="22"/>
        </w:rPr>
      </w:pPr>
      <w:r w:rsidRPr="0099077F">
        <w:rPr>
          <w:rFonts w:ascii="Palatino Linotype" w:hAnsi="Palatino Linotype"/>
          <w:sz w:val="22"/>
        </w:rPr>
        <w:t xml:space="preserve">Gjennomføre for kundens regning og risiko hva Foretaket anser nødvendig til dekning eller reduksjon av tap eller ansvar som følge av avtaler inngått for eller på vegne av kunden, herunder reversering av transaksjoner. </w:t>
      </w:r>
    </w:p>
    <w:p w14:paraId="4FB230B0" w14:textId="77777777" w:rsidR="00C42568" w:rsidRPr="002635AB" w:rsidRDefault="00C42568" w:rsidP="00D94F27">
      <w:pPr>
        <w:widowControl w:val="0"/>
        <w:numPr>
          <w:ilvl w:val="0"/>
          <w:numId w:val="13"/>
        </w:numPr>
        <w:tabs>
          <w:tab w:val="left" w:pos="720"/>
        </w:tabs>
        <w:jc w:val="both"/>
        <w:rPr>
          <w:rFonts w:ascii="Palatino Linotype" w:hAnsi="Palatino Linotype"/>
          <w:sz w:val="22"/>
        </w:rPr>
      </w:pPr>
      <w:r>
        <w:rPr>
          <w:rFonts w:ascii="Palatino Linotype" w:hAnsi="Palatino Linotype"/>
          <w:sz w:val="22"/>
        </w:rPr>
        <w:t xml:space="preserve">Umiddelbart foreta dekningskjøp eller innlån av finansielle instrumenter for kundens regning og risiko for å oppfylle sine leveringsforpliktelser overfor sin motpart, dersom kunden ikke leverer avtalt ytelse eller beløp, herunder ikke leverer de finansielle instrumenter på avtalt tidspunkt til Foretaket. Dersom dekningskjøp ikke gjennomføres av Foretaket vil dekningskjøp iverksettes etter rettsregler fastsatt i lovgivningen for </w:t>
      </w:r>
      <w:proofErr w:type="spellStart"/>
      <w:r>
        <w:rPr>
          <w:rFonts w:ascii="Palatino Linotype" w:hAnsi="Palatino Linotype"/>
          <w:sz w:val="22"/>
        </w:rPr>
        <w:t>CCPer</w:t>
      </w:r>
      <w:proofErr w:type="spellEnd"/>
      <w:r>
        <w:rPr>
          <w:rFonts w:ascii="Palatino Linotype" w:hAnsi="Palatino Linotype"/>
          <w:sz w:val="22"/>
        </w:rPr>
        <w:t xml:space="preserve">, </w:t>
      </w:r>
      <w:proofErr w:type="spellStart"/>
      <w:r>
        <w:rPr>
          <w:rFonts w:ascii="Palatino Linotype" w:hAnsi="Palatino Linotype"/>
          <w:sz w:val="22"/>
        </w:rPr>
        <w:t>CSDer</w:t>
      </w:r>
      <w:proofErr w:type="spellEnd"/>
      <w:r>
        <w:rPr>
          <w:rFonts w:ascii="Palatino Linotype" w:hAnsi="Palatino Linotype"/>
          <w:sz w:val="22"/>
        </w:rPr>
        <w:t xml:space="preserve"> eller regulert markedsplass. </w:t>
      </w:r>
    </w:p>
    <w:p w14:paraId="0202B120" w14:textId="77777777" w:rsidR="00C42568" w:rsidRPr="0099077F" w:rsidRDefault="00C42568" w:rsidP="00D54471">
      <w:pPr>
        <w:widowControl w:val="0"/>
        <w:tabs>
          <w:tab w:val="left" w:pos="720"/>
        </w:tabs>
        <w:ind w:left="720"/>
        <w:jc w:val="both"/>
        <w:rPr>
          <w:rFonts w:ascii="Palatino Linotype" w:hAnsi="Palatino Linotype"/>
          <w:sz w:val="22"/>
        </w:rPr>
      </w:pPr>
      <w:r w:rsidRPr="0099077F">
        <w:rPr>
          <w:rFonts w:ascii="Palatino Linotype" w:hAnsi="Palatino Linotype"/>
          <w:sz w:val="22"/>
        </w:rPr>
        <w:t>Tilsvarende kan Foretaket foreta de handlinger Foretaket anser nødvendig for å redusere det tap eller ansvar som følger av kundens mislighold av avtale inngått med Foretaket, herunder foreta handlinger for å redusere risiko for tap knyttet til endringer i valutakurser, renter samt andre kurser eller priser som kundens handel er knyttet til. Kunden plikter å erstatte Foretakets eventuelle tap med tillegg av forsinkelsesrente og eventuelle gebyrer.</w:t>
      </w:r>
    </w:p>
    <w:p w14:paraId="5D93E246" w14:textId="77777777" w:rsidR="0087553C" w:rsidRDefault="006C3EF5" w:rsidP="00882472">
      <w:pPr>
        <w:widowControl w:val="0"/>
        <w:tabs>
          <w:tab w:val="left" w:pos="720"/>
        </w:tabs>
        <w:ind w:firstLine="284"/>
        <w:jc w:val="both"/>
        <w:rPr>
          <w:rFonts w:ascii="Palatino Linotype" w:hAnsi="Palatino Linotype"/>
          <w:sz w:val="22"/>
        </w:rPr>
      </w:pPr>
      <w:r w:rsidRPr="006C3EF5">
        <w:rPr>
          <w:rFonts w:ascii="Palatino Linotype" w:hAnsi="Palatino Linotype"/>
          <w:sz w:val="22"/>
        </w:rPr>
        <w:t>8.</w:t>
      </w:r>
      <w:r>
        <w:rPr>
          <w:rFonts w:ascii="Palatino Linotype" w:hAnsi="Palatino Linotype"/>
          <w:sz w:val="22"/>
        </w:rPr>
        <w:tab/>
      </w:r>
      <w:r w:rsidR="00C42568" w:rsidRPr="006C3EF5">
        <w:rPr>
          <w:rFonts w:ascii="Palatino Linotype" w:hAnsi="Palatino Linotype"/>
          <w:sz w:val="22"/>
        </w:rPr>
        <w:t xml:space="preserve">Kreve dekket alle kostnader og tap Foretaket er blitt påført som følge av kundens </w:t>
      </w:r>
      <w:r>
        <w:rPr>
          <w:rFonts w:ascii="Palatino Linotype" w:hAnsi="Palatino Linotype"/>
          <w:sz w:val="22"/>
        </w:rPr>
        <w:tab/>
      </w:r>
      <w:r w:rsidR="00C42568" w:rsidRPr="006C3EF5">
        <w:rPr>
          <w:rFonts w:ascii="Palatino Linotype" w:hAnsi="Palatino Linotype"/>
          <w:sz w:val="22"/>
        </w:rPr>
        <w:t xml:space="preserve">mislighold, herunder, men ikke begrenset til, bot utferdiget til Foretaket av den </w:t>
      </w:r>
      <w:r>
        <w:rPr>
          <w:rFonts w:ascii="Palatino Linotype" w:hAnsi="Palatino Linotype"/>
          <w:sz w:val="22"/>
        </w:rPr>
        <w:tab/>
      </w:r>
      <w:r w:rsidR="00C42568" w:rsidRPr="006C3EF5">
        <w:rPr>
          <w:rFonts w:ascii="Palatino Linotype" w:hAnsi="Palatino Linotype"/>
          <w:sz w:val="22"/>
        </w:rPr>
        <w:t xml:space="preserve">relevante CCP, CSD eller markedsplass, utgifter påløpt ved utføringen av </w:t>
      </w:r>
      <w:r>
        <w:rPr>
          <w:rFonts w:ascii="Palatino Linotype" w:hAnsi="Palatino Linotype"/>
          <w:sz w:val="22"/>
        </w:rPr>
        <w:tab/>
      </w:r>
      <w:r w:rsidR="00C42568" w:rsidRPr="006C3EF5">
        <w:rPr>
          <w:rFonts w:ascii="Palatino Linotype" w:hAnsi="Palatino Linotype"/>
          <w:sz w:val="22"/>
        </w:rPr>
        <w:t xml:space="preserve">dekningskjøp eller innlån av finansielle instrumenter, kurstap ved dekningshandel og </w:t>
      </w:r>
      <w:r>
        <w:rPr>
          <w:rFonts w:ascii="Palatino Linotype" w:hAnsi="Palatino Linotype"/>
          <w:sz w:val="22"/>
        </w:rPr>
        <w:tab/>
      </w:r>
      <w:r w:rsidR="00C42568" w:rsidRPr="006C3EF5">
        <w:rPr>
          <w:rFonts w:ascii="Palatino Linotype" w:hAnsi="Palatino Linotype"/>
          <w:sz w:val="22"/>
        </w:rPr>
        <w:t xml:space="preserve">reverseringsforretninger, tap som følge av endringer i valutakurser, renter og </w:t>
      </w:r>
      <w:r>
        <w:rPr>
          <w:rFonts w:ascii="Palatino Linotype" w:hAnsi="Palatino Linotype"/>
          <w:sz w:val="22"/>
        </w:rPr>
        <w:tab/>
      </w:r>
      <w:r w:rsidR="00C42568" w:rsidRPr="006C3EF5">
        <w:rPr>
          <w:rFonts w:ascii="Palatino Linotype" w:hAnsi="Palatino Linotype"/>
          <w:sz w:val="22"/>
        </w:rPr>
        <w:t xml:space="preserve">andre forsinkelsesgebyrer. </w:t>
      </w:r>
    </w:p>
    <w:p w14:paraId="7B19CF5C" w14:textId="1F74C41A" w:rsidR="00C42568" w:rsidRPr="00432B01" w:rsidRDefault="006C3EF5" w:rsidP="00882472">
      <w:pPr>
        <w:widowControl w:val="0"/>
        <w:tabs>
          <w:tab w:val="left" w:pos="720"/>
        </w:tabs>
        <w:ind w:firstLine="284"/>
        <w:jc w:val="both"/>
        <w:rPr>
          <w:rFonts w:ascii="Palatino Linotype" w:hAnsi="Palatino Linotype"/>
          <w:sz w:val="22"/>
        </w:rPr>
      </w:pPr>
      <w:r>
        <w:rPr>
          <w:rFonts w:ascii="Palatino Linotype" w:hAnsi="Palatino Linotype"/>
          <w:sz w:val="22"/>
        </w:rPr>
        <w:t>9.</w:t>
      </w:r>
      <w:r>
        <w:rPr>
          <w:rFonts w:ascii="Palatino Linotype" w:hAnsi="Palatino Linotype"/>
          <w:sz w:val="22"/>
        </w:rPr>
        <w:tab/>
      </w:r>
      <w:r w:rsidR="00C42568" w:rsidRPr="006C3EF5">
        <w:rPr>
          <w:rFonts w:ascii="Palatino Linotype" w:hAnsi="Palatino Linotype"/>
          <w:sz w:val="22"/>
        </w:rPr>
        <w:t xml:space="preserve">Ved transaksjoner som følge av kundens mislighold eller forventede mislighold </w:t>
      </w:r>
      <w:r>
        <w:rPr>
          <w:rFonts w:ascii="Palatino Linotype" w:hAnsi="Palatino Linotype"/>
          <w:sz w:val="22"/>
        </w:rPr>
        <w:tab/>
      </w:r>
      <w:r w:rsidR="00C42568" w:rsidRPr="006C3EF5">
        <w:rPr>
          <w:rFonts w:ascii="Palatino Linotype" w:hAnsi="Palatino Linotype"/>
          <w:sz w:val="22"/>
        </w:rPr>
        <w:t xml:space="preserve">bærer kunden risikoen for kurs- eller markedsendringer frem til transaksjonen er </w:t>
      </w:r>
      <w:r>
        <w:rPr>
          <w:rFonts w:ascii="Palatino Linotype" w:hAnsi="Palatino Linotype"/>
          <w:sz w:val="22"/>
        </w:rPr>
        <w:tab/>
      </w:r>
      <w:r w:rsidR="00C42568" w:rsidRPr="006C3EF5">
        <w:rPr>
          <w:rFonts w:ascii="Palatino Linotype" w:hAnsi="Palatino Linotype"/>
          <w:sz w:val="22"/>
        </w:rPr>
        <w:t>gjennomført.</w:t>
      </w:r>
    </w:p>
    <w:p w14:paraId="31A29103" w14:textId="77777777" w:rsidR="0087553C" w:rsidRDefault="0087553C" w:rsidP="006C3EF5">
      <w:pPr>
        <w:widowControl w:val="0"/>
        <w:tabs>
          <w:tab w:val="left" w:pos="720"/>
        </w:tabs>
        <w:ind w:left="720"/>
        <w:jc w:val="both"/>
        <w:rPr>
          <w:rFonts w:ascii="Palatino Linotype" w:hAnsi="Palatino Linotype"/>
          <w:sz w:val="22"/>
        </w:rPr>
      </w:pPr>
    </w:p>
    <w:p w14:paraId="62E00A10" w14:textId="0D5C868D" w:rsidR="00C42568" w:rsidRDefault="00C42568" w:rsidP="006C3EF5">
      <w:pPr>
        <w:widowControl w:val="0"/>
        <w:tabs>
          <w:tab w:val="left" w:pos="720"/>
        </w:tabs>
        <w:ind w:left="720"/>
        <w:jc w:val="both"/>
        <w:rPr>
          <w:rFonts w:ascii="Palatino Linotype" w:hAnsi="Palatino Linotype"/>
          <w:sz w:val="22"/>
        </w:rPr>
      </w:pPr>
      <w:r w:rsidRPr="0099077F">
        <w:rPr>
          <w:rFonts w:ascii="Palatino Linotype" w:hAnsi="Palatino Linotype"/>
          <w:sz w:val="22"/>
        </w:rPr>
        <w:t>For øvrig gjelder kjøpslovens bestemmelser om forventet (antesipert) mislighold, herunder heving ved slikt mislighold.</w:t>
      </w:r>
    </w:p>
    <w:p w14:paraId="3658A70B" w14:textId="77777777" w:rsidR="00C42568" w:rsidRPr="0099077F" w:rsidRDefault="00C42568" w:rsidP="00C42568">
      <w:pPr>
        <w:pStyle w:val="Brdtekst"/>
        <w:jc w:val="both"/>
        <w:rPr>
          <w:rFonts w:ascii="Palatino Linotype" w:hAnsi="Palatino Linotype"/>
          <w:sz w:val="22"/>
        </w:rPr>
      </w:pPr>
    </w:p>
    <w:p w14:paraId="020D18DB" w14:textId="428D952F" w:rsidR="00C42568" w:rsidRDefault="00C42568" w:rsidP="001164E7">
      <w:pPr>
        <w:pStyle w:val="Overskrift1"/>
        <w:spacing w:after="0"/>
        <w:jc w:val="both"/>
        <w:rPr>
          <w:rFonts w:ascii="Palatino Linotype" w:hAnsi="Palatino Linotype"/>
          <w:sz w:val="22"/>
        </w:rPr>
      </w:pPr>
      <w:r w:rsidRPr="001164E7">
        <w:rPr>
          <w:rFonts w:ascii="Palatino Linotype" w:hAnsi="Palatino Linotype"/>
          <w:sz w:val="22"/>
        </w:rPr>
        <w:t>Renter ved mislighold</w:t>
      </w:r>
    </w:p>
    <w:p w14:paraId="4CA111E7" w14:textId="77777777" w:rsidR="001164E7" w:rsidRPr="001164E7" w:rsidRDefault="001164E7" w:rsidP="001164E7">
      <w:pPr>
        <w:pStyle w:val="Brdtekst"/>
      </w:pPr>
    </w:p>
    <w:p w14:paraId="6C71E723"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Ved Foretakets eller kundens mislighold svares rente tilsvarende til enhver tid gjeldende forsinkelsesrente, med mindre annet er særskilt avtalt.</w:t>
      </w:r>
    </w:p>
    <w:p w14:paraId="68BD281E" w14:textId="77777777" w:rsidR="00C42568" w:rsidRPr="0099077F" w:rsidRDefault="00C42568" w:rsidP="00C42568">
      <w:pPr>
        <w:widowControl w:val="0"/>
        <w:jc w:val="both"/>
        <w:rPr>
          <w:rFonts w:ascii="Palatino Linotype" w:hAnsi="Palatino Linotype"/>
          <w:sz w:val="22"/>
        </w:rPr>
      </w:pPr>
    </w:p>
    <w:p w14:paraId="3BB8F139"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 xml:space="preserve">handel i utlandet, herunder oppbevaring av kunders aktiva </w:t>
      </w:r>
    </w:p>
    <w:p w14:paraId="410AE7E1" w14:textId="77777777" w:rsidR="00C42568" w:rsidRDefault="00C42568" w:rsidP="006C3EF5">
      <w:pPr>
        <w:pStyle w:val="Brdtekst"/>
        <w:jc w:val="both"/>
        <w:rPr>
          <w:rFonts w:ascii="Palatino Linotype" w:hAnsi="Palatino Linotype"/>
          <w:sz w:val="22"/>
          <w:szCs w:val="22"/>
        </w:rPr>
      </w:pPr>
    </w:p>
    <w:p w14:paraId="5A6E8A37" w14:textId="77777777" w:rsidR="00C42568" w:rsidRPr="006C3EF5" w:rsidRDefault="00C42568" w:rsidP="006C3EF5">
      <w:pPr>
        <w:pStyle w:val="Brdtekst"/>
        <w:jc w:val="both"/>
        <w:rPr>
          <w:rFonts w:ascii="Palatino Linotype" w:hAnsi="Palatino Linotype"/>
          <w:sz w:val="22"/>
          <w:szCs w:val="22"/>
        </w:rPr>
      </w:pPr>
      <w:r w:rsidRPr="006C3EF5">
        <w:rPr>
          <w:rFonts w:ascii="Palatino Linotype" w:hAnsi="Palatino Linotype"/>
          <w:sz w:val="22"/>
          <w:szCs w:val="22"/>
        </w:rPr>
        <w:t xml:space="preserve">For handel med og oppgjør av utenlandske finansielle instrumenter henvises til de handelsregler og oppgjørs- eller leveringsbetingelser som er fastsatt i det land eller av det regulerte markedet hvor de finansielle instrumenter er kjøpt eller solgt. Det vises for øvrig til den særskilte avtale som vil kunne inngås for denne type handel. </w:t>
      </w:r>
    </w:p>
    <w:p w14:paraId="5DB933E6" w14:textId="77777777" w:rsidR="00C42568" w:rsidRDefault="00C42568" w:rsidP="006C3EF5">
      <w:pPr>
        <w:pStyle w:val="Brdtekst"/>
        <w:jc w:val="both"/>
        <w:rPr>
          <w:rFonts w:ascii="Palatino Linotype" w:hAnsi="Palatino Linotype"/>
          <w:sz w:val="22"/>
          <w:szCs w:val="22"/>
        </w:rPr>
      </w:pPr>
    </w:p>
    <w:p w14:paraId="2508E92E" w14:textId="77777777" w:rsidR="00C42568" w:rsidRPr="006C3EF5" w:rsidRDefault="00C42568" w:rsidP="006C3EF5">
      <w:pPr>
        <w:pStyle w:val="Brdtekst"/>
        <w:jc w:val="both"/>
        <w:rPr>
          <w:rFonts w:ascii="Palatino Linotype" w:hAnsi="Palatino Linotype"/>
          <w:sz w:val="22"/>
          <w:szCs w:val="22"/>
        </w:rPr>
      </w:pPr>
      <w:r w:rsidRPr="006C3EF5">
        <w:rPr>
          <w:rFonts w:ascii="Palatino Linotype" w:hAnsi="Palatino Linotype"/>
          <w:sz w:val="22"/>
          <w:szCs w:val="22"/>
        </w:rPr>
        <w:t xml:space="preserve">Dersom finansielle instrumenter eller kundemidler er oppbevart i en annen jurisdiksjon i forbindelse med ytelse av investeringstjenester eller tilknyttet tjeneste, vil Foretaket informere </w:t>
      </w:r>
      <w:r>
        <w:rPr>
          <w:rFonts w:ascii="Palatino Linotype" w:hAnsi="Palatino Linotype"/>
          <w:sz w:val="22"/>
          <w:szCs w:val="22"/>
        </w:rPr>
        <w:t>k</w:t>
      </w:r>
      <w:r w:rsidRPr="006C3EF5">
        <w:rPr>
          <w:rFonts w:ascii="Palatino Linotype" w:hAnsi="Palatino Linotype"/>
          <w:sz w:val="22"/>
          <w:szCs w:val="22"/>
        </w:rPr>
        <w:t xml:space="preserve">unden om dette. Kunden er innforstått med at dens rettigheter i forbindelse med slike aktiva kan avvike fra det som gjelder i Norge. Kunden er videre innforstått med at oppgjør og sikkerhetsstillelse i utenlandske markeder kan innebære at </w:t>
      </w:r>
      <w:r w:rsidRPr="00342C91">
        <w:rPr>
          <w:rFonts w:ascii="Palatino Linotype" w:hAnsi="Palatino Linotype"/>
          <w:sz w:val="22"/>
          <w:szCs w:val="22"/>
        </w:rPr>
        <w:t>k</w:t>
      </w:r>
      <w:r w:rsidRPr="006C3EF5">
        <w:rPr>
          <w:rFonts w:ascii="Palatino Linotype" w:hAnsi="Palatino Linotype"/>
          <w:sz w:val="22"/>
          <w:szCs w:val="22"/>
        </w:rPr>
        <w:t>undens aktiva som er avgitt til oppgjør eller som sikkerhetsstillelse ikke holdes adskilt fra det eller de av Foretaket benyttede utenlandske verdipapirforetaks og/eller oppgjørsrepresentanters egne midler. Kunden er innforstått med at han selv bærer risikoen for egne aktiva som er overført til utenlandske banker, verdipapirforetak, oppgjørsagenter, oppgjørssentraler o.l. i form av oppgjør eller sikkerhetsstillelse, o</w:t>
      </w:r>
      <w:r w:rsidRPr="00342C91">
        <w:rPr>
          <w:rFonts w:ascii="Palatino Linotype" w:hAnsi="Palatino Linotype"/>
          <w:sz w:val="22"/>
          <w:szCs w:val="22"/>
        </w:rPr>
        <w:t>g at Foretakets ansvar overfor k</w:t>
      </w:r>
      <w:r w:rsidRPr="006C3EF5">
        <w:rPr>
          <w:rFonts w:ascii="Palatino Linotype" w:hAnsi="Palatino Linotype"/>
          <w:sz w:val="22"/>
          <w:szCs w:val="22"/>
        </w:rPr>
        <w:t>unden for slike aktiva er begrenset i samsvar med lover og regler i det aktuelle land eller på det aktuelle marked. Foretaket påtar seg uansett ikke noe ansvar ut over det som vil følge etter norsk rett, med mindre</w:t>
      </w:r>
      <w:r w:rsidRPr="00342C91">
        <w:rPr>
          <w:rFonts w:ascii="Palatino Linotype" w:hAnsi="Palatino Linotype"/>
          <w:sz w:val="22"/>
          <w:szCs w:val="22"/>
        </w:rPr>
        <w:t xml:space="preserve"> annet er skriftlig avtalt med k</w:t>
      </w:r>
      <w:r w:rsidRPr="006C3EF5">
        <w:rPr>
          <w:rFonts w:ascii="Palatino Linotype" w:hAnsi="Palatino Linotype"/>
          <w:sz w:val="22"/>
          <w:szCs w:val="22"/>
        </w:rPr>
        <w:t>unden.</w:t>
      </w:r>
    </w:p>
    <w:p w14:paraId="61E64F64" w14:textId="77777777" w:rsidR="00C42568" w:rsidRPr="006C3EF5" w:rsidRDefault="00C42568" w:rsidP="006C3EF5">
      <w:pPr>
        <w:pStyle w:val="Brdtekst"/>
      </w:pPr>
    </w:p>
    <w:p w14:paraId="5B80ACAF"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Godtgjørelse </w:t>
      </w:r>
    </w:p>
    <w:p w14:paraId="726D8AFD" w14:textId="77777777" w:rsidR="00C42568" w:rsidRPr="00F0033B" w:rsidRDefault="00C42568" w:rsidP="00C42568">
      <w:pPr>
        <w:pStyle w:val="Brdtekst"/>
      </w:pPr>
    </w:p>
    <w:p w14:paraId="6F7A0ECF" w14:textId="77777777" w:rsidR="00C42568" w:rsidRPr="0099077F" w:rsidRDefault="00C42568" w:rsidP="00C42568">
      <w:pPr>
        <w:pStyle w:val="Brdtekst2"/>
        <w:spacing w:after="0" w:line="240" w:lineRule="auto"/>
        <w:jc w:val="both"/>
        <w:rPr>
          <w:rFonts w:ascii="Palatino Linotype" w:hAnsi="Palatino Linotype"/>
          <w:sz w:val="22"/>
        </w:rPr>
      </w:pPr>
      <w:r w:rsidRPr="0099077F">
        <w:rPr>
          <w:rFonts w:ascii="Palatino Linotype" w:hAnsi="Palatino Linotype"/>
          <w:sz w:val="22"/>
        </w:rPr>
        <w:t>Foretakets godtgjørelse i form av kurtasje, kursdifferanse eller annet, eventuelt med tillegg av avgifter knyttet til handel og clearing mv.</w:t>
      </w:r>
      <w:r>
        <w:rPr>
          <w:rFonts w:ascii="Palatino Linotype" w:hAnsi="Palatino Linotype"/>
          <w:sz w:val="22"/>
        </w:rPr>
        <w:t>,</w:t>
      </w:r>
      <w:r w:rsidRPr="0099077F">
        <w:rPr>
          <w:rFonts w:ascii="Palatino Linotype" w:hAnsi="Palatino Linotype"/>
          <w:sz w:val="22"/>
        </w:rPr>
        <w:t xml:space="preserve"> vil være gjenstand for individuell avtale.</w:t>
      </w:r>
    </w:p>
    <w:p w14:paraId="389701A1" w14:textId="77777777" w:rsidR="00C42568" w:rsidRDefault="00C42568" w:rsidP="00C42568">
      <w:pPr>
        <w:widowControl w:val="0"/>
        <w:jc w:val="both"/>
        <w:rPr>
          <w:rFonts w:ascii="Palatino Linotype" w:hAnsi="Palatino Linotype"/>
          <w:sz w:val="22"/>
          <w:szCs w:val="24"/>
        </w:rPr>
      </w:pPr>
    </w:p>
    <w:p w14:paraId="14263CA8" w14:textId="77777777" w:rsidR="00C42568" w:rsidRDefault="00C42568" w:rsidP="00C42568">
      <w:pPr>
        <w:widowControl w:val="0"/>
        <w:jc w:val="both"/>
        <w:rPr>
          <w:rFonts w:ascii="Palatino Linotype" w:hAnsi="Palatino Linotype"/>
          <w:sz w:val="22"/>
          <w:szCs w:val="24"/>
        </w:rPr>
      </w:pPr>
      <w:r w:rsidRPr="0099077F">
        <w:rPr>
          <w:rFonts w:ascii="Palatino Linotype" w:hAnsi="Palatino Linotype"/>
          <w:sz w:val="22"/>
          <w:szCs w:val="24"/>
        </w:rPr>
        <w:t xml:space="preserve">Kurtasje er en provisjon (godtgjørelse) som legges til eller trekkes fra verdien av de finansielle instrumenter som kunden kjøper eller selger. Kurtasje angis normalt som en prosentsats. Inntil et bestemt investeringsbeløp, betaler kunden en bestemt minimumskurtasje. Alternativt kan godtgjørelse beregnes som en kursdifferanse, dvs. et påslag på kjøperkurs eller et fradrag i salgskurs. </w:t>
      </w:r>
      <w:r>
        <w:rPr>
          <w:rFonts w:ascii="Palatino Linotype" w:hAnsi="Palatino Linotype"/>
          <w:sz w:val="22"/>
          <w:szCs w:val="24"/>
        </w:rPr>
        <w:t xml:space="preserve">For derivater og sammensatte finansielle instrumenter vil det normalt være andre kostnadselementer for kunden enn nevnt foran. </w:t>
      </w:r>
    </w:p>
    <w:p w14:paraId="19F1B13B" w14:textId="77777777" w:rsidR="00C42568" w:rsidRPr="0099077F" w:rsidRDefault="00C42568" w:rsidP="00C42568">
      <w:pPr>
        <w:widowControl w:val="0"/>
        <w:jc w:val="both"/>
        <w:rPr>
          <w:rFonts w:ascii="Palatino Linotype" w:hAnsi="Palatino Linotype"/>
          <w:sz w:val="22"/>
          <w:szCs w:val="24"/>
        </w:rPr>
      </w:pPr>
    </w:p>
    <w:p w14:paraId="6828E0C0"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szCs w:val="24"/>
        </w:rPr>
        <w:t>Kunden vil før gjennomføring av en tjeneste motta</w:t>
      </w:r>
      <w:r w:rsidRPr="0099077F">
        <w:rPr>
          <w:rFonts w:ascii="Palatino Linotype" w:hAnsi="Palatino Linotype"/>
          <w:color w:val="0000FF"/>
          <w:sz w:val="22"/>
          <w:szCs w:val="24"/>
        </w:rPr>
        <w:t xml:space="preserve"> </w:t>
      </w:r>
      <w:r w:rsidRPr="0099077F">
        <w:rPr>
          <w:rFonts w:ascii="Palatino Linotype" w:hAnsi="Palatino Linotype"/>
          <w:sz w:val="22"/>
          <w:szCs w:val="24"/>
        </w:rPr>
        <w:t xml:space="preserve">nærmere informasjon om betalingsbetingelser og de totale kostnader </w:t>
      </w:r>
      <w:r w:rsidRPr="0099077F">
        <w:rPr>
          <w:rFonts w:ascii="Palatino Linotype" w:hAnsi="Palatino Linotype"/>
          <w:sz w:val="22"/>
        </w:rPr>
        <w:t>kunden skal betale for det enkelte finansielle instrumentet, investeringstjenesten eller tilknyttet tjeneste. Herunder skal det opplyses om provisjoner, gebyrer og alle skatter og avgifter som skal betales via Foretaket. Om kostnadene ikke kan angis presist, skal grunnlaget for beregningen opplyses. I tillegg skal det opplyses om det kan forekomme andre avgifter og/eller kostnader som ikke betales eller blir pålagt gjennom Foretaket.</w:t>
      </w:r>
    </w:p>
    <w:p w14:paraId="0343080F" w14:textId="77777777" w:rsidR="00C42568" w:rsidRDefault="00C42568" w:rsidP="00C42568">
      <w:pPr>
        <w:widowControl w:val="0"/>
        <w:jc w:val="both"/>
        <w:rPr>
          <w:rFonts w:ascii="Palatino Linotype" w:hAnsi="Palatino Linotype"/>
          <w:sz w:val="22"/>
        </w:rPr>
      </w:pPr>
    </w:p>
    <w:p w14:paraId="3D98E6EA"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For nærmere informasjon om Foretakets godtgjørelse, se Foretakets hjemmeside. </w:t>
      </w:r>
    </w:p>
    <w:p w14:paraId="2DDF7315" w14:textId="77777777" w:rsidR="00C42568" w:rsidRPr="0099077F" w:rsidRDefault="00C42568" w:rsidP="00C42568">
      <w:pPr>
        <w:widowControl w:val="0"/>
        <w:jc w:val="both"/>
        <w:rPr>
          <w:rFonts w:ascii="Palatino Linotype" w:hAnsi="Palatino Linotype"/>
          <w:sz w:val="22"/>
        </w:rPr>
      </w:pPr>
    </w:p>
    <w:p w14:paraId="704EAF76"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forbeholder seg rett til å gjøre fradrag i kundens tilgodehavende for omkostninger som nevnt i første ledd, samt for eventuelle skatter, omsetningsavgifter o.l.</w:t>
      </w:r>
    </w:p>
    <w:p w14:paraId="15AE42F9" w14:textId="77777777" w:rsidR="00C42568" w:rsidRPr="0099077F" w:rsidRDefault="00C42568" w:rsidP="00C42568">
      <w:pPr>
        <w:widowControl w:val="0"/>
        <w:jc w:val="both"/>
        <w:rPr>
          <w:rFonts w:ascii="Palatino Linotype" w:hAnsi="Palatino Linotype"/>
          <w:sz w:val="22"/>
        </w:rPr>
      </w:pPr>
    </w:p>
    <w:p w14:paraId="594BFCBC"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For de tilfeller der handel ikke kommer i stand vil Foretaket ikke kreve godtgjørelse med mindre annet er særskilt avtalt.</w:t>
      </w:r>
    </w:p>
    <w:p w14:paraId="532B8D90" w14:textId="77777777" w:rsidR="00C42568" w:rsidRPr="0099077F" w:rsidRDefault="00C42568" w:rsidP="00C42568">
      <w:pPr>
        <w:widowControl w:val="0"/>
        <w:jc w:val="both"/>
        <w:rPr>
          <w:rFonts w:ascii="Palatino Linotype" w:hAnsi="Palatino Linotype"/>
          <w:sz w:val="22"/>
        </w:rPr>
      </w:pPr>
    </w:p>
    <w:p w14:paraId="48E2C246" w14:textId="34EE1644"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kontoføring i </w:t>
      </w:r>
      <w:r w:rsidR="000425C3">
        <w:rPr>
          <w:rFonts w:ascii="Palatino Linotype" w:hAnsi="Palatino Linotype"/>
          <w:sz w:val="22"/>
        </w:rPr>
        <w:t>Euronext securities oslo (es-os</w:t>
      </w:r>
      <w:r w:rsidR="00B63666">
        <w:rPr>
          <w:rFonts w:ascii="Palatino Linotype" w:hAnsi="Palatino Linotype"/>
          <w:sz w:val="22"/>
        </w:rPr>
        <w:t>L</w:t>
      </w:r>
      <w:r w:rsidR="000425C3">
        <w:rPr>
          <w:rFonts w:ascii="Palatino Linotype" w:hAnsi="Palatino Linotype"/>
          <w:sz w:val="22"/>
        </w:rPr>
        <w:t xml:space="preserve">) </w:t>
      </w:r>
      <w:r>
        <w:rPr>
          <w:rFonts w:ascii="Palatino Linotype" w:hAnsi="Palatino Linotype"/>
          <w:sz w:val="22"/>
        </w:rPr>
        <w:t>og depot</w:t>
      </w:r>
    </w:p>
    <w:p w14:paraId="3E43E606" w14:textId="77777777" w:rsidR="00C42568" w:rsidRPr="00F0033B" w:rsidRDefault="00C42568" w:rsidP="00C42568">
      <w:pPr>
        <w:pStyle w:val="Brdtekst"/>
      </w:pPr>
    </w:p>
    <w:p w14:paraId="4DDC51EA" w14:textId="2C8B9A29" w:rsidR="00C42568" w:rsidRDefault="00C42568" w:rsidP="00C42568">
      <w:pPr>
        <w:widowControl w:val="0"/>
        <w:jc w:val="both"/>
        <w:rPr>
          <w:rFonts w:ascii="Palatino Linotype" w:hAnsi="Palatino Linotype"/>
          <w:sz w:val="22"/>
        </w:rPr>
      </w:pPr>
      <w:r>
        <w:rPr>
          <w:rFonts w:ascii="Palatino Linotype" w:hAnsi="Palatino Linotype"/>
          <w:sz w:val="22"/>
        </w:rPr>
        <w:t xml:space="preserve">Med mindre det er inngått annen avtale, gjelder det som er fastsatt under kontoføring i </w:t>
      </w:r>
      <w:r w:rsidR="000425C3">
        <w:rPr>
          <w:rFonts w:ascii="Palatino Linotype" w:hAnsi="Palatino Linotype"/>
          <w:sz w:val="22"/>
        </w:rPr>
        <w:t>ES-OS</w:t>
      </w:r>
      <w:r w:rsidR="00B63666">
        <w:rPr>
          <w:rFonts w:ascii="Palatino Linotype" w:hAnsi="Palatino Linotype"/>
          <w:sz w:val="22"/>
        </w:rPr>
        <w:t>L</w:t>
      </w:r>
      <w:r w:rsidR="000425C3">
        <w:rPr>
          <w:rFonts w:ascii="Palatino Linotype" w:hAnsi="Palatino Linotype"/>
          <w:sz w:val="22"/>
        </w:rPr>
        <w:t xml:space="preserve"> </w:t>
      </w:r>
      <w:r>
        <w:rPr>
          <w:rFonts w:ascii="Palatino Linotype" w:hAnsi="Palatino Linotype"/>
          <w:sz w:val="22"/>
        </w:rPr>
        <w:t xml:space="preserve">og oppbevaring/forvaltning i depot. </w:t>
      </w:r>
    </w:p>
    <w:p w14:paraId="183F60C4" w14:textId="77777777" w:rsidR="00C42568" w:rsidRPr="00342C91" w:rsidRDefault="00C42568" w:rsidP="00C42568">
      <w:pPr>
        <w:widowControl w:val="0"/>
        <w:jc w:val="both"/>
        <w:rPr>
          <w:rFonts w:ascii="Palatino Linotype" w:hAnsi="Palatino Linotype"/>
          <w:sz w:val="22"/>
          <w:szCs w:val="22"/>
        </w:rPr>
      </w:pPr>
    </w:p>
    <w:p w14:paraId="5270021D" w14:textId="1C99EEBC" w:rsidR="00C42568" w:rsidRPr="00342C91" w:rsidRDefault="00C42568" w:rsidP="006C3EF5">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Hvor Foretaket skal opptre som </w:t>
      </w:r>
      <w:r w:rsidRPr="00342C91">
        <w:rPr>
          <w:rFonts w:ascii="Palatino Linotype" w:hAnsi="Palatino Linotype"/>
          <w:sz w:val="22"/>
          <w:szCs w:val="22"/>
        </w:rPr>
        <w:t>k</w:t>
      </w:r>
      <w:r w:rsidRPr="006C3EF5">
        <w:rPr>
          <w:rFonts w:ascii="Palatino Linotype" w:hAnsi="Palatino Linotype"/>
          <w:sz w:val="22"/>
          <w:szCs w:val="22"/>
        </w:rPr>
        <w:t xml:space="preserve">undens Kontofører Investor i </w:t>
      </w:r>
      <w:r w:rsidR="000425C3">
        <w:rPr>
          <w:rFonts w:ascii="Palatino Linotype" w:hAnsi="Palatino Linotype"/>
          <w:sz w:val="22"/>
          <w:szCs w:val="22"/>
        </w:rPr>
        <w:t>ES-OS</w:t>
      </w:r>
      <w:r w:rsidR="00B63666">
        <w:rPr>
          <w:rFonts w:ascii="Palatino Linotype" w:hAnsi="Palatino Linotype"/>
          <w:sz w:val="22"/>
          <w:szCs w:val="22"/>
        </w:rPr>
        <w:t>L</w:t>
      </w:r>
      <w:r w:rsidRPr="006C3EF5">
        <w:rPr>
          <w:rFonts w:ascii="Palatino Linotype" w:hAnsi="Palatino Linotype"/>
          <w:sz w:val="22"/>
          <w:szCs w:val="22"/>
        </w:rPr>
        <w:t xml:space="preserve">, har Foretaket fullmakt til å foreta de registreringer på </w:t>
      </w:r>
      <w:r w:rsidR="000425C3">
        <w:rPr>
          <w:rFonts w:ascii="Palatino Linotype" w:hAnsi="Palatino Linotype"/>
          <w:sz w:val="22"/>
          <w:szCs w:val="22"/>
        </w:rPr>
        <w:t>ES</w:t>
      </w:r>
      <w:r w:rsidR="00652D50">
        <w:rPr>
          <w:rFonts w:ascii="Palatino Linotype" w:hAnsi="Palatino Linotype"/>
          <w:sz w:val="22"/>
          <w:szCs w:val="22"/>
        </w:rPr>
        <w:t>-</w:t>
      </w:r>
      <w:r w:rsidR="000425C3">
        <w:rPr>
          <w:rFonts w:ascii="Palatino Linotype" w:hAnsi="Palatino Linotype"/>
          <w:sz w:val="22"/>
          <w:szCs w:val="22"/>
        </w:rPr>
        <w:t>OS</w:t>
      </w:r>
      <w:r w:rsidR="00B63666">
        <w:rPr>
          <w:rFonts w:ascii="Palatino Linotype" w:hAnsi="Palatino Linotype"/>
          <w:sz w:val="22"/>
          <w:szCs w:val="22"/>
        </w:rPr>
        <w:t>L</w:t>
      </w:r>
      <w:r w:rsidRPr="006C3EF5">
        <w:rPr>
          <w:rFonts w:ascii="Palatino Linotype" w:hAnsi="Palatino Linotype"/>
          <w:sz w:val="22"/>
          <w:szCs w:val="22"/>
        </w:rPr>
        <w:t xml:space="preserve">-kontoen som omfattes av </w:t>
      </w:r>
      <w:r w:rsidRPr="00342C91">
        <w:rPr>
          <w:rFonts w:ascii="Palatino Linotype" w:hAnsi="Palatino Linotype"/>
          <w:sz w:val="22"/>
          <w:szCs w:val="22"/>
        </w:rPr>
        <w:t>k</w:t>
      </w:r>
      <w:r w:rsidRPr="006C3EF5">
        <w:rPr>
          <w:rFonts w:ascii="Palatino Linotype" w:hAnsi="Palatino Linotype"/>
          <w:sz w:val="22"/>
          <w:szCs w:val="22"/>
        </w:rPr>
        <w:t xml:space="preserve">undens instruksjoner, herunder overføre fra </w:t>
      </w:r>
      <w:r w:rsidR="00652D50">
        <w:rPr>
          <w:rFonts w:ascii="Palatino Linotype" w:hAnsi="Palatino Linotype"/>
          <w:sz w:val="22"/>
          <w:szCs w:val="22"/>
        </w:rPr>
        <w:t>ES-OS</w:t>
      </w:r>
      <w:r w:rsidR="00B63666">
        <w:rPr>
          <w:rFonts w:ascii="Palatino Linotype" w:hAnsi="Palatino Linotype"/>
          <w:sz w:val="22"/>
          <w:szCs w:val="22"/>
        </w:rPr>
        <w:t>L</w:t>
      </w:r>
      <w:r w:rsidRPr="006C3EF5">
        <w:rPr>
          <w:rFonts w:ascii="Palatino Linotype" w:hAnsi="Palatino Linotype"/>
          <w:sz w:val="22"/>
          <w:szCs w:val="22"/>
        </w:rPr>
        <w:t xml:space="preserve">-kontoen omsettelige verdipapirer som omfattes av ordrer inngitt til Foretaket om salg. Kunden er innforstått med at kjøpte eller tegnede omsettelige verdipapirer blir registrert på den aktuelle </w:t>
      </w:r>
      <w:r w:rsidR="00652D50">
        <w:rPr>
          <w:rFonts w:ascii="Palatino Linotype" w:hAnsi="Palatino Linotype"/>
          <w:sz w:val="22"/>
          <w:szCs w:val="22"/>
        </w:rPr>
        <w:t>ES-OS</w:t>
      </w:r>
      <w:r w:rsidR="00B63666">
        <w:rPr>
          <w:rFonts w:ascii="Palatino Linotype" w:hAnsi="Palatino Linotype"/>
          <w:sz w:val="22"/>
          <w:szCs w:val="22"/>
        </w:rPr>
        <w:t>L</w:t>
      </w:r>
      <w:r w:rsidRPr="006C3EF5">
        <w:rPr>
          <w:rFonts w:ascii="Palatino Linotype" w:hAnsi="Palatino Linotype"/>
          <w:sz w:val="22"/>
          <w:szCs w:val="22"/>
        </w:rPr>
        <w:t xml:space="preserve">-kontoen, dersom ingen annen konto er oppgitt i ordren. Foretaket gis innsynsrett i </w:t>
      </w:r>
      <w:r w:rsidRPr="00342C91">
        <w:rPr>
          <w:rFonts w:ascii="Palatino Linotype" w:hAnsi="Palatino Linotype"/>
          <w:sz w:val="22"/>
          <w:szCs w:val="22"/>
        </w:rPr>
        <w:t>k</w:t>
      </w:r>
      <w:r w:rsidRPr="006C3EF5">
        <w:rPr>
          <w:rFonts w:ascii="Palatino Linotype" w:hAnsi="Palatino Linotype"/>
          <w:sz w:val="22"/>
          <w:szCs w:val="22"/>
        </w:rPr>
        <w:t xml:space="preserve">undens beholdning på </w:t>
      </w:r>
      <w:r w:rsidR="00652D50">
        <w:rPr>
          <w:rFonts w:ascii="Palatino Linotype" w:hAnsi="Palatino Linotype"/>
          <w:sz w:val="22"/>
          <w:szCs w:val="22"/>
        </w:rPr>
        <w:t>ES-OS</w:t>
      </w:r>
      <w:r w:rsidR="006A22A8">
        <w:rPr>
          <w:rFonts w:ascii="Palatino Linotype" w:hAnsi="Palatino Linotype"/>
          <w:sz w:val="22"/>
          <w:szCs w:val="22"/>
        </w:rPr>
        <w:t>L</w:t>
      </w:r>
      <w:r w:rsidRPr="006C3EF5">
        <w:rPr>
          <w:rFonts w:ascii="Palatino Linotype" w:hAnsi="Palatino Linotype"/>
          <w:sz w:val="22"/>
          <w:szCs w:val="22"/>
        </w:rPr>
        <w:t xml:space="preserve">-kontoen. Kunden er videre innforstått med at Foretakets registreringer på </w:t>
      </w:r>
      <w:r w:rsidR="00652D50">
        <w:rPr>
          <w:rFonts w:ascii="Palatino Linotype" w:hAnsi="Palatino Linotype"/>
          <w:sz w:val="22"/>
          <w:szCs w:val="22"/>
        </w:rPr>
        <w:t>ES-OS</w:t>
      </w:r>
      <w:r w:rsidR="00B63666">
        <w:rPr>
          <w:rFonts w:ascii="Palatino Linotype" w:hAnsi="Palatino Linotype"/>
          <w:sz w:val="22"/>
          <w:szCs w:val="22"/>
        </w:rPr>
        <w:t>L</w:t>
      </w:r>
      <w:r w:rsidRPr="006C3EF5">
        <w:rPr>
          <w:rFonts w:ascii="Palatino Linotype" w:hAnsi="Palatino Linotype"/>
          <w:sz w:val="22"/>
          <w:szCs w:val="22"/>
        </w:rPr>
        <w:t xml:space="preserve">-kontoen skjer i overensstemmelse med de bestemmelser som fremgår av Forretningsvilkårene for </w:t>
      </w:r>
      <w:r w:rsidR="00652D50">
        <w:rPr>
          <w:rFonts w:ascii="Palatino Linotype" w:hAnsi="Palatino Linotype"/>
          <w:sz w:val="22"/>
          <w:szCs w:val="22"/>
        </w:rPr>
        <w:t xml:space="preserve">lovgivningen for </w:t>
      </w:r>
      <w:r w:rsidRPr="006C3EF5">
        <w:rPr>
          <w:rFonts w:ascii="Palatino Linotype" w:hAnsi="Palatino Linotype"/>
          <w:sz w:val="22"/>
          <w:szCs w:val="22"/>
        </w:rPr>
        <w:t>Verdipapirsentralen,</w:t>
      </w:r>
      <w:r w:rsidR="00652D50">
        <w:rPr>
          <w:rFonts w:ascii="Palatino Linotype" w:hAnsi="Palatino Linotype"/>
          <w:sz w:val="22"/>
          <w:szCs w:val="22"/>
        </w:rPr>
        <w:t xml:space="preserve"> og ES-OS</w:t>
      </w:r>
      <w:r w:rsidR="00B63666">
        <w:rPr>
          <w:rFonts w:ascii="Palatino Linotype" w:hAnsi="Palatino Linotype"/>
          <w:sz w:val="22"/>
          <w:szCs w:val="22"/>
        </w:rPr>
        <w:t>Ls</w:t>
      </w:r>
      <w:r w:rsidR="00652D50">
        <w:rPr>
          <w:rFonts w:ascii="Palatino Linotype" w:hAnsi="Palatino Linotype"/>
          <w:sz w:val="22"/>
          <w:szCs w:val="22"/>
        </w:rPr>
        <w:t xml:space="preserve"> eget regelverk</w:t>
      </w:r>
      <w:r w:rsidRPr="006C3EF5">
        <w:rPr>
          <w:rFonts w:ascii="Palatino Linotype" w:hAnsi="Palatino Linotype"/>
          <w:sz w:val="22"/>
          <w:szCs w:val="22"/>
        </w:rPr>
        <w:t xml:space="preserve">, samt </w:t>
      </w:r>
      <w:r w:rsidR="00652D50">
        <w:rPr>
          <w:rFonts w:ascii="Palatino Linotype" w:hAnsi="Palatino Linotype"/>
          <w:sz w:val="22"/>
          <w:szCs w:val="22"/>
        </w:rPr>
        <w:t xml:space="preserve"> annen relevant lovgivning og forskrifter</w:t>
      </w:r>
      <w:r w:rsidRPr="006C3EF5">
        <w:rPr>
          <w:rFonts w:ascii="Palatino Linotype" w:hAnsi="Palatino Linotype"/>
          <w:sz w:val="22"/>
          <w:szCs w:val="22"/>
        </w:rPr>
        <w:t>.</w:t>
      </w:r>
      <w:r w:rsidR="00652D50">
        <w:rPr>
          <w:rFonts w:ascii="Palatino Linotype" w:hAnsi="Palatino Linotype"/>
          <w:sz w:val="22"/>
          <w:szCs w:val="22"/>
        </w:rPr>
        <w:t xml:space="preserve"> Nærmere informasjon for kontohavere finnes på ES-OS</w:t>
      </w:r>
      <w:r w:rsidR="00B63666">
        <w:rPr>
          <w:rFonts w:ascii="Palatino Linotype" w:hAnsi="Palatino Linotype"/>
          <w:sz w:val="22"/>
          <w:szCs w:val="22"/>
        </w:rPr>
        <w:t xml:space="preserve">Ls </w:t>
      </w:r>
      <w:r w:rsidR="00652D50">
        <w:rPr>
          <w:rFonts w:ascii="Palatino Linotype" w:hAnsi="Palatino Linotype"/>
          <w:sz w:val="22"/>
          <w:szCs w:val="22"/>
        </w:rPr>
        <w:t xml:space="preserve">hjemmesider. </w:t>
      </w:r>
    </w:p>
    <w:p w14:paraId="2E0DF43E"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kan inngå avtale med annen depotmottager om forvaltning eller depot for kunden. Valg av slik depotmottager skjer etter Foretakets beste skjønn og kunden anses å ha akseptert valg av depotmottager med mindre annet fremgår av den særskilte forvaltnings- eller depotavtale</w:t>
      </w:r>
      <w:r>
        <w:rPr>
          <w:rFonts w:ascii="Palatino Linotype" w:hAnsi="Palatino Linotype"/>
          <w:sz w:val="22"/>
        </w:rPr>
        <w:t xml:space="preserve"> med Foretaket</w:t>
      </w:r>
      <w:r w:rsidRPr="0099077F">
        <w:rPr>
          <w:rFonts w:ascii="Palatino Linotype" w:hAnsi="Palatino Linotype"/>
          <w:sz w:val="22"/>
        </w:rPr>
        <w:t>. Foretaket påtar seg intet ansvar for slik depotmottagers eventuelle mislighold ved håndtering eller forvaltning av kundens aktiva.</w:t>
      </w:r>
    </w:p>
    <w:p w14:paraId="685FC2F7" w14:textId="77777777" w:rsidR="00C42568" w:rsidRPr="0099077F" w:rsidRDefault="00C42568" w:rsidP="00C42568">
      <w:pPr>
        <w:widowControl w:val="0"/>
        <w:jc w:val="both"/>
        <w:rPr>
          <w:rFonts w:ascii="Palatino Linotype" w:hAnsi="Palatino Linotype"/>
          <w:sz w:val="22"/>
        </w:rPr>
      </w:pPr>
    </w:p>
    <w:p w14:paraId="3CC772C5"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fullmektiger (mellommenn), forvaltere og oppgjørsagenter</w:t>
      </w:r>
    </w:p>
    <w:p w14:paraId="4A8ABEC4" w14:textId="77777777" w:rsidR="00C42568" w:rsidRPr="001E3BA6" w:rsidRDefault="00C42568" w:rsidP="006C3EF5">
      <w:pPr>
        <w:pStyle w:val="Brdtekst"/>
        <w:rPr>
          <w:sz w:val="16"/>
          <w:szCs w:val="16"/>
        </w:rPr>
      </w:pPr>
    </w:p>
    <w:p w14:paraId="47C53ED1" w14:textId="77777777"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Dersom </w:t>
      </w:r>
      <w:r w:rsidRPr="00A06BF5">
        <w:rPr>
          <w:rFonts w:ascii="Palatino Linotype" w:hAnsi="Palatino Linotype"/>
          <w:sz w:val="22"/>
          <w:szCs w:val="22"/>
        </w:rPr>
        <w:t>k</w:t>
      </w:r>
      <w:r w:rsidRPr="006C3EF5">
        <w:rPr>
          <w:rFonts w:ascii="Palatino Linotype" w:hAnsi="Palatino Linotype"/>
          <w:sz w:val="22"/>
          <w:szCs w:val="22"/>
        </w:rPr>
        <w:t xml:space="preserve">unden inngir ordre eller oppdrag som fullmektig, forvalter, oppgjørsagent el. for tredjemann, er </w:t>
      </w:r>
      <w:r w:rsidRPr="00A06BF5">
        <w:rPr>
          <w:rFonts w:ascii="Palatino Linotype" w:hAnsi="Palatino Linotype"/>
          <w:sz w:val="22"/>
          <w:szCs w:val="22"/>
        </w:rPr>
        <w:t>k</w:t>
      </w:r>
      <w:r w:rsidRPr="006C3EF5">
        <w:rPr>
          <w:rFonts w:ascii="Palatino Linotype" w:hAnsi="Palatino Linotype"/>
          <w:sz w:val="22"/>
          <w:szCs w:val="22"/>
        </w:rPr>
        <w:t xml:space="preserve">unden og den han opptrer på vegne av eller for, bundet av Forretningsvilkårene. Kunden er solidarisk ansvarlig overfor Foretaket for denne tredjemanns forpliktelser i det omfang forpliktelsene er et resultat av </w:t>
      </w:r>
      <w:r w:rsidRPr="00A06BF5">
        <w:rPr>
          <w:rFonts w:ascii="Palatino Linotype" w:hAnsi="Palatino Linotype"/>
          <w:sz w:val="22"/>
          <w:szCs w:val="22"/>
        </w:rPr>
        <w:t>ku</w:t>
      </w:r>
      <w:r w:rsidRPr="006C3EF5">
        <w:rPr>
          <w:rFonts w:ascii="Palatino Linotype" w:hAnsi="Palatino Linotype"/>
          <w:sz w:val="22"/>
          <w:szCs w:val="22"/>
        </w:rPr>
        <w:t>ndens ordre eller oppdrag.</w:t>
      </w:r>
    </w:p>
    <w:p w14:paraId="7507BB0E" w14:textId="77777777" w:rsidR="00C42568" w:rsidRPr="006C3EF5" w:rsidRDefault="00C42568" w:rsidP="006C3EF5">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Dersom </w:t>
      </w:r>
      <w:r w:rsidRPr="00A06BF5">
        <w:rPr>
          <w:rFonts w:ascii="Palatino Linotype" w:hAnsi="Palatino Linotype"/>
          <w:sz w:val="22"/>
          <w:szCs w:val="22"/>
        </w:rPr>
        <w:t>k</w:t>
      </w:r>
      <w:r w:rsidRPr="006C3EF5">
        <w:rPr>
          <w:rFonts w:ascii="Palatino Linotype" w:hAnsi="Palatino Linotype"/>
          <w:sz w:val="22"/>
          <w:szCs w:val="22"/>
        </w:rPr>
        <w:t>unden benytter forvalter, oppgjørsbank eller andre mellommenn fordres det at dette reguleres i særskilt avtale. Bruk av slike mellommenn fritar ikke sluttkunden for dennes ansvar i henhold til Forretningsvilkårene.</w:t>
      </w:r>
    </w:p>
    <w:p w14:paraId="449FEDD7" w14:textId="77777777" w:rsidR="00C42568" w:rsidRPr="006C3EF5" w:rsidRDefault="00C42568" w:rsidP="006C3EF5">
      <w:pPr>
        <w:pStyle w:val="Brdtekst"/>
      </w:pPr>
    </w:p>
    <w:p w14:paraId="46741E5B"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oppbevaring av kunders aktiva – klientkonti</w:t>
      </w:r>
    </w:p>
    <w:p w14:paraId="6FBD6D4F" w14:textId="77777777" w:rsidR="00C42568" w:rsidRPr="001E3BA6" w:rsidRDefault="00C42568" w:rsidP="006C3EF5">
      <w:pPr>
        <w:pStyle w:val="Brdtekst"/>
        <w:rPr>
          <w:sz w:val="16"/>
          <w:szCs w:val="16"/>
        </w:rPr>
      </w:pPr>
    </w:p>
    <w:p w14:paraId="51177140" w14:textId="77777777"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Foretaket vil sikre at </w:t>
      </w:r>
      <w:r w:rsidRPr="00A06BF5">
        <w:rPr>
          <w:rFonts w:ascii="Palatino Linotype" w:hAnsi="Palatino Linotype"/>
          <w:sz w:val="22"/>
          <w:szCs w:val="22"/>
        </w:rPr>
        <w:t>k</w:t>
      </w:r>
      <w:r w:rsidRPr="006C3EF5">
        <w:rPr>
          <w:rFonts w:ascii="Palatino Linotype" w:hAnsi="Palatino Linotype"/>
          <w:sz w:val="22"/>
          <w:szCs w:val="22"/>
        </w:rPr>
        <w:t>undens aktiva holdes atskilt fra Foretakets egne aktiva og så langt mulig beskyttes mot Foretakets øvrige kreditorer. Kunden vil bli godskrevet renter på sine pengemidler etter Foretakets alminnelige betingelser.</w:t>
      </w:r>
    </w:p>
    <w:p w14:paraId="0B608057" w14:textId="77777777"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Midler som Foretaket oppbevarer på vegne av </w:t>
      </w:r>
      <w:r w:rsidRPr="00A06BF5">
        <w:rPr>
          <w:rFonts w:ascii="Palatino Linotype" w:hAnsi="Palatino Linotype"/>
          <w:sz w:val="22"/>
          <w:szCs w:val="22"/>
        </w:rPr>
        <w:t>k</w:t>
      </w:r>
      <w:r w:rsidRPr="006C3EF5">
        <w:rPr>
          <w:rFonts w:ascii="Palatino Linotype" w:hAnsi="Palatino Linotype"/>
          <w:sz w:val="22"/>
          <w:szCs w:val="22"/>
        </w:rPr>
        <w:t xml:space="preserve">unden vil bli innsatt på Foretakets klientkonto i en kredittinstitusjon eller godkjent pengemarkedsfond etter skriftlig samtykke fra </w:t>
      </w:r>
      <w:r w:rsidRPr="00A06BF5">
        <w:rPr>
          <w:rFonts w:ascii="Palatino Linotype" w:hAnsi="Palatino Linotype"/>
          <w:sz w:val="22"/>
          <w:szCs w:val="22"/>
        </w:rPr>
        <w:t>k</w:t>
      </w:r>
      <w:r w:rsidRPr="006C3EF5">
        <w:rPr>
          <w:rFonts w:ascii="Palatino Linotype" w:hAnsi="Palatino Linotype"/>
          <w:sz w:val="22"/>
          <w:szCs w:val="22"/>
        </w:rPr>
        <w:t>unden. Denne konto kan være samlekonto for midler foretaket oppbevarer på vegne av flere kunder. Dersom kredittinstitusjonen går konkurs, vil kontoen være dekket av reglene om bankenes sikringsfond. For innskudd i kredittinstitusjoner som er medlem av den norske sikringsfondsordningen, vil en samlet kundekonto bli erstattet med et beløp på inntil kroner 2.000.000. Kundens dekningsrett vil i slike tilfeller bli tilsvarende redusert. Dersom innskudd skjer i en kredittinstitusjon som ikke er medlem av den norske sikringsfondsordningen, vil dekningen fremgå av reglene for sikringsordningen i det landet kredittinstitusjonen er medlem. Også i dette tilfellet vil dekningsretten kunne bli redusert.</w:t>
      </w:r>
    </w:p>
    <w:p w14:paraId="10284627" w14:textId="2BBAA234"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Kundens finansielle instrumenter vil, dersom disse er registrert i </w:t>
      </w:r>
      <w:r w:rsidR="00652D50">
        <w:rPr>
          <w:rFonts w:ascii="Palatino Linotype" w:hAnsi="Palatino Linotype"/>
          <w:sz w:val="22"/>
          <w:szCs w:val="22"/>
        </w:rPr>
        <w:t>ES-OS</w:t>
      </w:r>
      <w:r w:rsidR="00B63666">
        <w:rPr>
          <w:rFonts w:ascii="Palatino Linotype" w:hAnsi="Palatino Linotype"/>
          <w:sz w:val="22"/>
          <w:szCs w:val="22"/>
        </w:rPr>
        <w:t>L</w:t>
      </w:r>
      <w:r w:rsidR="00652D50" w:rsidRPr="006C3EF5">
        <w:rPr>
          <w:rFonts w:ascii="Palatino Linotype" w:hAnsi="Palatino Linotype"/>
          <w:sz w:val="22"/>
          <w:szCs w:val="22"/>
        </w:rPr>
        <w:t xml:space="preserve"> </w:t>
      </w:r>
      <w:r w:rsidRPr="006C3EF5">
        <w:rPr>
          <w:rFonts w:ascii="Palatino Linotype" w:hAnsi="Palatino Linotype"/>
          <w:sz w:val="22"/>
          <w:szCs w:val="22"/>
        </w:rPr>
        <w:t xml:space="preserve">eller liknende verdipapirregister, bli overført til </w:t>
      </w:r>
      <w:r w:rsidRPr="00A06BF5">
        <w:rPr>
          <w:rFonts w:ascii="Palatino Linotype" w:hAnsi="Palatino Linotype"/>
          <w:sz w:val="22"/>
          <w:szCs w:val="22"/>
        </w:rPr>
        <w:t>k</w:t>
      </w:r>
      <w:r w:rsidRPr="006C3EF5">
        <w:rPr>
          <w:rFonts w:ascii="Palatino Linotype" w:hAnsi="Palatino Linotype"/>
          <w:sz w:val="22"/>
          <w:szCs w:val="22"/>
        </w:rPr>
        <w:t xml:space="preserve">undens konto i dette register. Dersom det finansielle instrumentet ikke er registrert vil det bli oppbevart i depot hos bank eller annen depositar. Dersom register, bank eller annen depositar går konkurs vil </w:t>
      </w:r>
      <w:r w:rsidRPr="00A06BF5">
        <w:rPr>
          <w:rFonts w:ascii="Palatino Linotype" w:hAnsi="Palatino Linotype"/>
          <w:sz w:val="22"/>
          <w:szCs w:val="22"/>
        </w:rPr>
        <w:t>k</w:t>
      </w:r>
      <w:r w:rsidRPr="006C3EF5">
        <w:rPr>
          <w:rFonts w:ascii="Palatino Linotype" w:hAnsi="Palatino Linotype"/>
          <w:sz w:val="22"/>
          <w:szCs w:val="22"/>
        </w:rPr>
        <w:t xml:space="preserve">undens finansielle instrumenter normalt være beskyttet ved separatistrett. </w:t>
      </w:r>
    </w:p>
    <w:p w14:paraId="7417F0A6" w14:textId="77777777"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Foretaket påtar seg intet ansvar overfor </w:t>
      </w:r>
      <w:r w:rsidRPr="00A06BF5">
        <w:rPr>
          <w:rFonts w:ascii="Palatino Linotype" w:hAnsi="Palatino Linotype"/>
          <w:sz w:val="22"/>
          <w:szCs w:val="22"/>
        </w:rPr>
        <w:t>k</w:t>
      </w:r>
      <w:r w:rsidRPr="006C3EF5">
        <w:rPr>
          <w:rFonts w:ascii="Palatino Linotype" w:hAnsi="Palatino Linotype"/>
          <w:sz w:val="22"/>
          <w:szCs w:val="22"/>
        </w:rPr>
        <w:t xml:space="preserve">unden for de aktiva som er overført til kundekontoer hos tredjepart (herunder samlekontoer), forutsatt at slik tredjepart er valgt i henhold til gjeldende rett og Foretaket ellers har oppfylt alminnelig krav til aktsomhet. Dette vil også gjelde dersom tredjepart blir insolvent eller går konkurs. </w:t>
      </w:r>
    </w:p>
    <w:p w14:paraId="55781022" w14:textId="77777777" w:rsidR="00C42568" w:rsidRPr="006C3EF5" w:rsidRDefault="00C42568" w:rsidP="006C3EF5">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Dersom informasjon ikke er gitt på annen måte, vil Foretaket minst en gang i kvartalet sende </w:t>
      </w:r>
      <w:r w:rsidRPr="00A06BF5">
        <w:rPr>
          <w:rFonts w:ascii="Palatino Linotype" w:hAnsi="Palatino Linotype"/>
          <w:sz w:val="22"/>
          <w:szCs w:val="22"/>
        </w:rPr>
        <w:t>k</w:t>
      </w:r>
      <w:r w:rsidRPr="006C3EF5">
        <w:rPr>
          <w:rFonts w:ascii="Palatino Linotype" w:hAnsi="Palatino Linotype"/>
          <w:sz w:val="22"/>
          <w:szCs w:val="22"/>
        </w:rPr>
        <w:t xml:space="preserve">unden en oversikt over de aktiva Foretaket oppbevarer på vegne av </w:t>
      </w:r>
      <w:r w:rsidRPr="00A06BF5">
        <w:rPr>
          <w:rFonts w:ascii="Palatino Linotype" w:hAnsi="Palatino Linotype"/>
          <w:sz w:val="22"/>
          <w:szCs w:val="22"/>
        </w:rPr>
        <w:t>k</w:t>
      </w:r>
      <w:r w:rsidRPr="006C3EF5">
        <w:rPr>
          <w:rFonts w:ascii="Palatino Linotype" w:hAnsi="Palatino Linotype"/>
          <w:sz w:val="22"/>
          <w:szCs w:val="22"/>
        </w:rPr>
        <w:t xml:space="preserve">unden. Dette gjelder ikke dersom slik informasjonen er inntatt i andre periodiske oversikter. Foretaket kan ikke anvende finansielle instrumenter Foretaket oppbevarer på </w:t>
      </w:r>
      <w:r>
        <w:rPr>
          <w:rFonts w:ascii="Palatino Linotype" w:hAnsi="Palatino Linotype"/>
          <w:sz w:val="22"/>
          <w:szCs w:val="22"/>
        </w:rPr>
        <w:t>k</w:t>
      </w:r>
      <w:r w:rsidRPr="006C3EF5">
        <w:rPr>
          <w:rFonts w:ascii="Palatino Linotype" w:hAnsi="Palatino Linotype"/>
          <w:sz w:val="22"/>
          <w:szCs w:val="22"/>
        </w:rPr>
        <w:t xml:space="preserve">undens vegne med mindre annet er uttrykkelig avtalt. </w:t>
      </w:r>
    </w:p>
    <w:p w14:paraId="48ED2B3B"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Ansvar og ansvarsfritak</w:t>
      </w:r>
    </w:p>
    <w:p w14:paraId="4DA0610E" w14:textId="77777777" w:rsidR="00C42568" w:rsidRPr="00F0033B" w:rsidRDefault="00C42568" w:rsidP="00C42568">
      <w:pPr>
        <w:pStyle w:val="Brdtekst"/>
      </w:pPr>
    </w:p>
    <w:p w14:paraId="1CB84223"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er ansvarlig overfor kunden for oppfyllelse av kjøp eller salg det har sluttet på vegne av eller med kunden. Dette gjelder likevel ikke dersom kunden på forhånd har godkjent den annen part som motpart i handelen.</w:t>
      </w:r>
    </w:p>
    <w:p w14:paraId="63CDE957" w14:textId="77777777" w:rsidR="00C42568" w:rsidRPr="0099077F" w:rsidRDefault="00C42568" w:rsidP="00C42568">
      <w:pPr>
        <w:widowControl w:val="0"/>
        <w:jc w:val="both"/>
        <w:rPr>
          <w:rFonts w:ascii="Palatino Linotype" w:hAnsi="Palatino Linotype"/>
          <w:sz w:val="22"/>
        </w:rPr>
      </w:pPr>
    </w:p>
    <w:p w14:paraId="6D7DAA62"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påtar seg intet ansvar for oppgjør dersom kunden ikke stiller til disposisjon for Foretaket de avtalte midler og/eller finansielle instrumenter på eller før oppgjørsdag. Foretaket er heller ikke ansvarlig dersom en uegnet eller uhensiktsmessig tjeneste ytes som følge av at kunden har gitt Foretaket ufullstendige eller uriktige opplysninger.</w:t>
      </w:r>
    </w:p>
    <w:p w14:paraId="08FE7481" w14:textId="77777777" w:rsidR="00C42568" w:rsidRPr="0099077F" w:rsidRDefault="00C42568" w:rsidP="00C42568">
      <w:pPr>
        <w:widowControl w:val="0"/>
        <w:jc w:val="both"/>
        <w:rPr>
          <w:rFonts w:ascii="Palatino Linotype" w:hAnsi="Palatino Linotype"/>
          <w:sz w:val="22"/>
        </w:rPr>
      </w:pPr>
    </w:p>
    <w:p w14:paraId="24C838EE"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påtar seg intet ansvar for indirekte skade eller tap som påføres kunden som følge av at kundens avtale(r) med tredjemann helt eller delvis faller bort eller ikke blir riktig oppfylt.</w:t>
      </w:r>
    </w:p>
    <w:p w14:paraId="303CC18D" w14:textId="77777777" w:rsidR="00C42568" w:rsidRPr="0099077F" w:rsidRDefault="00C42568" w:rsidP="00C42568">
      <w:pPr>
        <w:widowControl w:val="0"/>
        <w:jc w:val="both"/>
        <w:rPr>
          <w:rFonts w:ascii="Palatino Linotype" w:hAnsi="Palatino Linotype"/>
          <w:sz w:val="22"/>
        </w:rPr>
      </w:pPr>
    </w:p>
    <w:p w14:paraId="25DA15D1"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eller dets ansatte er for øvrig ikke ansvarlig for kundens tap så lenge Foretaket eller dets ansatte ved rådgivning eller gjennomføring av ordre eller oppdrag har oppfylt alminnelige krav til aktsomhet. For de tilfeller der Foretaket har benyttet kredittinstitusjoner, verdipapirforetak, oppgjørssentraler, forvaltere eller andre tilsvarende norske eller utenlandske medhjelpere, vil Foretaket eller dets ansatte kun være ansvarlig for disse medhjelperes handlinger eller unnlatelser dersom Foretaket ikke har oppfylt alminnelige krav til aktsomhet ved utvelgelsen av sine medhjelpere. Dersom medhjelpere som nevnt i forrige punktum er benyttet etter ordre eller krav fra kunden påtar Foretaket seg intet ansvar for feil eller mislighold fra disse.</w:t>
      </w:r>
    </w:p>
    <w:p w14:paraId="3A83B35D" w14:textId="77777777" w:rsidR="00C42568" w:rsidRPr="0099077F" w:rsidRDefault="00C42568" w:rsidP="00C42568">
      <w:pPr>
        <w:widowControl w:val="0"/>
        <w:jc w:val="both"/>
        <w:rPr>
          <w:rFonts w:ascii="Palatino Linotype" w:hAnsi="Palatino Linotype"/>
          <w:sz w:val="22"/>
        </w:rPr>
      </w:pPr>
    </w:p>
    <w:p w14:paraId="6984D8B7"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er ikke ansvarlig for skade eller tap som skyldes hindring eller andre forhold utenfor Foretakets kontroll, herunder strømbrudd, feil eller brudd i elektroniske databehandlingssystemer eller telenett mv., brann, vannskade, streik, lovendringer, myndighetenes pålegg eller lignende omstendigheter.</w:t>
      </w:r>
    </w:p>
    <w:p w14:paraId="287ACDD5" w14:textId="77777777" w:rsidR="00C42568" w:rsidRPr="0099077F" w:rsidRDefault="00C42568" w:rsidP="00C42568">
      <w:pPr>
        <w:widowControl w:val="0"/>
        <w:jc w:val="both"/>
        <w:rPr>
          <w:rFonts w:ascii="Palatino Linotype" w:hAnsi="Palatino Linotype"/>
          <w:sz w:val="22"/>
        </w:rPr>
      </w:pPr>
    </w:p>
    <w:p w14:paraId="0A3726B2" w14:textId="544EF481" w:rsidR="00C42568" w:rsidRDefault="00C42568" w:rsidP="00C42568">
      <w:pPr>
        <w:jc w:val="both"/>
        <w:rPr>
          <w:rFonts w:ascii="Palatino Linotype" w:hAnsi="Palatino Linotype"/>
          <w:sz w:val="22"/>
        </w:rPr>
      </w:pPr>
      <w:r w:rsidRPr="0099077F">
        <w:rPr>
          <w:rFonts w:ascii="Palatino Linotype" w:hAnsi="Palatino Linotype"/>
          <w:sz w:val="22"/>
        </w:rPr>
        <w:t xml:space="preserve">Når handel er utført på et norsk eller utenlandsk </w:t>
      </w:r>
      <w:r>
        <w:rPr>
          <w:rFonts w:ascii="Palatino Linotype" w:hAnsi="Palatino Linotype"/>
          <w:sz w:val="22"/>
        </w:rPr>
        <w:t>utførelsesplass</w:t>
      </w:r>
      <w:r w:rsidRPr="0099077F">
        <w:rPr>
          <w:rFonts w:ascii="Palatino Linotype" w:hAnsi="Palatino Linotype"/>
          <w:sz w:val="22"/>
        </w:rPr>
        <w:t xml:space="preserve"> etter ordre eller krav fra kunden, vil Foretaket ikke være ansvarlig for feil eller mislighold begått av </w:t>
      </w:r>
      <w:r>
        <w:rPr>
          <w:rFonts w:ascii="Palatino Linotype" w:hAnsi="Palatino Linotype"/>
          <w:sz w:val="22"/>
        </w:rPr>
        <w:t>denne utførelsesplassen</w:t>
      </w:r>
      <w:r w:rsidRPr="0099077F">
        <w:rPr>
          <w:rFonts w:ascii="Palatino Linotype" w:hAnsi="Palatino Linotype"/>
          <w:sz w:val="22"/>
        </w:rPr>
        <w:t xml:space="preserve"> eller eventuell tilknyttet oppgjørssentral. Kunden anses herved innforstått med at </w:t>
      </w:r>
      <w:r>
        <w:rPr>
          <w:rFonts w:ascii="Palatino Linotype" w:hAnsi="Palatino Linotype"/>
          <w:sz w:val="22"/>
        </w:rPr>
        <w:t>den enkelte utførelsesplass</w:t>
      </w:r>
      <w:r w:rsidRPr="0099077F">
        <w:rPr>
          <w:rFonts w:ascii="Palatino Linotype" w:hAnsi="Palatino Linotype"/>
          <w:sz w:val="22"/>
        </w:rPr>
        <w:t xml:space="preserve"> eller den enkelte oppgjørssentral kan ha fastsatt egne regler for regulering av sitt ansvar overfor medlemmer av de</w:t>
      </w:r>
      <w:r>
        <w:rPr>
          <w:rFonts w:ascii="Palatino Linotype" w:hAnsi="Palatino Linotype"/>
          <w:sz w:val="22"/>
        </w:rPr>
        <w:t>n utførelsesplass</w:t>
      </w:r>
      <w:r w:rsidRPr="0099077F">
        <w:rPr>
          <w:rFonts w:ascii="Palatino Linotype" w:hAnsi="Palatino Linotype"/>
          <w:sz w:val="22"/>
        </w:rPr>
        <w:t xml:space="preserve"> eller oppgjørssentral</w:t>
      </w:r>
      <w:r>
        <w:rPr>
          <w:rFonts w:ascii="Palatino Linotype" w:hAnsi="Palatino Linotype"/>
          <w:sz w:val="22"/>
        </w:rPr>
        <w:t xml:space="preserve"> </w:t>
      </w:r>
      <w:r w:rsidRPr="0099077F">
        <w:rPr>
          <w:rFonts w:ascii="Palatino Linotype" w:hAnsi="Palatino Linotype"/>
          <w:sz w:val="22"/>
        </w:rPr>
        <w:t>med større eller mindre grad av ansvarsfraskrivelser.</w:t>
      </w:r>
    </w:p>
    <w:p w14:paraId="00D424A1" w14:textId="77777777" w:rsidR="00C42568" w:rsidRPr="0099077F" w:rsidRDefault="00C42568" w:rsidP="00C42568">
      <w:pPr>
        <w:jc w:val="both"/>
        <w:rPr>
          <w:rFonts w:ascii="Palatino Linotype" w:hAnsi="Palatino Linotype"/>
          <w:sz w:val="22"/>
        </w:rPr>
      </w:pPr>
    </w:p>
    <w:p w14:paraId="658DDD2C"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Foretaket er ikke ansvarlig for de tilfeller der forsinkelse eller uteblivelse skyldes at penge- eller verdipapiroppgjøret er suspendert eller opphørt som følge av forhold utenfor Foretakets kontroll.</w:t>
      </w:r>
      <w:r>
        <w:rPr>
          <w:rFonts w:ascii="Palatino Linotype" w:hAnsi="Palatino Linotype"/>
          <w:sz w:val="22"/>
        </w:rPr>
        <w:t xml:space="preserve"> </w:t>
      </w:r>
    </w:p>
    <w:p w14:paraId="0E6AD308" w14:textId="77777777" w:rsidR="00C42568" w:rsidRDefault="00C42568" w:rsidP="00C42568">
      <w:pPr>
        <w:widowControl w:val="0"/>
        <w:jc w:val="both"/>
        <w:rPr>
          <w:rFonts w:ascii="Palatino Linotype" w:hAnsi="Palatino Linotype"/>
          <w:sz w:val="22"/>
        </w:rPr>
      </w:pPr>
    </w:p>
    <w:p w14:paraId="332E8404"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 xml:space="preserve">Begrensninger i Foretakets ansvar utover det som er angitt over, kan følge av særskilt avtale med kunden. </w:t>
      </w:r>
    </w:p>
    <w:p w14:paraId="1A8B6A71" w14:textId="44A1E5FF" w:rsidR="0087553C" w:rsidRDefault="0087553C">
      <w:pPr>
        <w:rPr>
          <w:rFonts w:ascii="Palatino Linotype" w:hAnsi="Palatino Linotype"/>
          <w:sz w:val="22"/>
        </w:rPr>
      </w:pPr>
      <w:r>
        <w:rPr>
          <w:rFonts w:ascii="Palatino Linotype" w:hAnsi="Palatino Linotype"/>
          <w:sz w:val="22"/>
        </w:rPr>
        <w:br w:type="page"/>
      </w:r>
    </w:p>
    <w:p w14:paraId="717F347C"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 xml:space="preserve">tilbakeholdelse av skatter mv. </w:t>
      </w:r>
    </w:p>
    <w:p w14:paraId="380D652B" w14:textId="77777777" w:rsidR="00C42568" w:rsidRDefault="00C42568" w:rsidP="006C3EF5">
      <w:pPr>
        <w:pStyle w:val="Brdtekst"/>
      </w:pPr>
    </w:p>
    <w:p w14:paraId="74EF00A7" w14:textId="77777777" w:rsidR="00C42568" w:rsidRPr="006C3EF5" w:rsidRDefault="00C42568" w:rsidP="00C42568">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Ved handel i utlandet kan Foretaket i henhold til lov, forskrift eller skatteavtale være pålagt å holde tilbake beløp tilsvarende ulike former for skatter eller avgifter. Det samme kan gjelde for handel i Norge på vegne av utenlandske kunder.</w:t>
      </w:r>
    </w:p>
    <w:p w14:paraId="0FF9054D" w14:textId="77777777" w:rsidR="00C42568" w:rsidRPr="006C3EF5" w:rsidRDefault="00C42568" w:rsidP="006C3EF5">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 xml:space="preserve">Der slik tilbakeholdelse skal skje, kan Foretaket foreta en foreløpig beregning av det aktuelle beløp og holde dette beløpet tilbake. Når endelig beregning foreligger fra kompetent myndighet, skal eventuelt for mye tilbakeholdt skatt utbetales </w:t>
      </w:r>
      <w:r w:rsidRPr="00B100F9">
        <w:rPr>
          <w:rFonts w:ascii="Palatino Linotype" w:hAnsi="Palatino Linotype"/>
          <w:sz w:val="22"/>
          <w:szCs w:val="22"/>
        </w:rPr>
        <w:t>k</w:t>
      </w:r>
      <w:r w:rsidRPr="006C3EF5">
        <w:rPr>
          <w:rFonts w:ascii="Palatino Linotype" w:hAnsi="Palatino Linotype"/>
          <w:sz w:val="22"/>
          <w:szCs w:val="22"/>
        </w:rPr>
        <w:t xml:space="preserve">unden så snart som mulig. Det vil være </w:t>
      </w:r>
      <w:r w:rsidRPr="00B100F9">
        <w:rPr>
          <w:rFonts w:ascii="Palatino Linotype" w:hAnsi="Palatino Linotype"/>
          <w:sz w:val="22"/>
          <w:szCs w:val="22"/>
        </w:rPr>
        <w:t>k</w:t>
      </w:r>
      <w:r w:rsidRPr="006C3EF5">
        <w:rPr>
          <w:rFonts w:ascii="Palatino Linotype" w:hAnsi="Palatino Linotype"/>
          <w:sz w:val="22"/>
          <w:szCs w:val="22"/>
        </w:rPr>
        <w:t>unden som har plikt til å fremskaffe den nødvendige dokumentasjon for dette og for at dokumentasjonen er korrekt.</w:t>
      </w:r>
    </w:p>
    <w:p w14:paraId="5F4D0D8C" w14:textId="77777777" w:rsidR="00C42568" w:rsidRPr="006C3EF5" w:rsidRDefault="00C42568" w:rsidP="006C3EF5">
      <w:pPr>
        <w:pStyle w:val="Brdtekst"/>
      </w:pPr>
    </w:p>
    <w:p w14:paraId="2A0DA501"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Avslutning av forretningsforholdet</w:t>
      </w:r>
    </w:p>
    <w:p w14:paraId="687FD57A" w14:textId="77777777" w:rsidR="00C42568" w:rsidRPr="00F0033B" w:rsidRDefault="00C42568" w:rsidP="00C42568">
      <w:pPr>
        <w:pStyle w:val="Brdtekst"/>
      </w:pPr>
    </w:p>
    <w:p w14:paraId="0B2D996B"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Handler eller transaksjoner som ligger til oppgjør ved avslutning av forretningsforholdet skal avsluttes og gjennomføres så snart som mulig. Ved avslutning av forretningsforholdet skal Foretaket gjennomføre et sluttoppgjør der Foretaket er berettiget til å motregne i kundens tilgodehavende for Foretakets tilgodehavende herunder for kurtasje, skatter, avgifter, renter mv.</w:t>
      </w:r>
    </w:p>
    <w:p w14:paraId="6F634727" w14:textId="77777777" w:rsidR="00C42568" w:rsidRPr="0099077F" w:rsidRDefault="00C42568" w:rsidP="00C42568">
      <w:pPr>
        <w:widowControl w:val="0"/>
        <w:jc w:val="both"/>
        <w:rPr>
          <w:rFonts w:ascii="Palatino Linotype" w:hAnsi="Palatino Linotype"/>
          <w:sz w:val="22"/>
        </w:rPr>
      </w:pPr>
    </w:p>
    <w:p w14:paraId="4EADA697"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Sikkerhetsstillelse</w:t>
      </w:r>
    </w:p>
    <w:p w14:paraId="76DCDFC5" w14:textId="77777777" w:rsidR="00C42568" w:rsidRPr="00F0033B" w:rsidRDefault="00C42568" w:rsidP="00C42568">
      <w:pPr>
        <w:pStyle w:val="Brdtekst"/>
      </w:pPr>
    </w:p>
    <w:p w14:paraId="12817E82"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er medlem av Verdipapirforetakenes sikringsfond i samsvar med </w:t>
      </w:r>
      <w:r>
        <w:rPr>
          <w:rFonts w:ascii="Palatino Linotype" w:hAnsi="Palatino Linotype"/>
          <w:sz w:val="22"/>
        </w:rPr>
        <w:t>gjeldende lovgivning</w:t>
      </w:r>
      <w:r w:rsidRPr="0099077F">
        <w:rPr>
          <w:rFonts w:ascii="Palatino Linotype" w:hAnsi="Palatino Linotype"/>
          <w:sz w:val="22"/>
        </w:rPr>
        <w:t>.</w:t>
      </w:r>
    </w:p>
    <w:p w14:paraId="0CDEF11C"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 xml:space="preserve"> </w:t>
      </w:r>
    </w:p>
    <w:p w14:paraId="5FD47545"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Sikringsfondet skal gi dekning for krav som skyldes dets medlemmers manglende evne til å tilbakebetale penger eller levere tilbake finansielle instrumenter som oppbevares, administreres og forvaltes </w:t>
      </w:r>
      <w:r w:rsidRPr="0099077F">
        <w:rPr>
          <w:rFonts w:ascii="Palatino Linotype" w:hAnsi="Palatino Linotype"/>
          <w:sz w:val="22"/>
          <w:szCs w:val="24"/>
        </w:rPr>
        <w:t xml:space="preserve">av medlemmene i forbindelse med utøvelse av investeringstjenester og/eller visse tilleggstjenester. </w:t>
      </w:r>
      <w:r w:rsidRPr="0099077F">
        <w:rPr>
          <w:rFonts w:ascii="Palatino Linotype" w:hAnsi="Palatino Linotype"/>
          <w:sz w:val="22"/>
        </w:rPr>
        <w:t xml:space="preserve">Dekning ytes med inntil kroner 200.000 per kunde. </w:t>
      </w:r>
    </w:p>
    <w:p w14:paraId="74A3B772" w14:textId="77777777" w:rsidR="00C42568" w:rsidRPr="0099077F" w:rsidRDefault="00C42568" w:rsidP="00C42568">
      <w:pPr>
        <w:widowControl w:val="0"/>
        <w:jc w:val="both"/>
        <w:rPr>
          <w:rFonts w:ascii="Palatino Linotype" w:hAnsi="Palatino Linotype"/>
          <w:sz w:val="22"/>
        </w:rPr>
      </w:pPr>
    </w:p>
    <w:p w14:paraId="47C19962"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szCs w:val="24"/>
        </w:rPr>
        <w:t>Sikkerheten de</w:t>
      </w:r>
      <w:r w:rsidRPr="0099077F">
        <w:rPr>
          <w:rFonts w:ascii="Palatino Linotype" w:hAnsi="Palatino Linotype"/>
          <w:sz w:val="22"/>
        </w:rPr>
        <w:t xml:space="preserve">kker ikke krav som stammer fra transaksjoner omfattet av rettskraftig straffedom om hvitvasking av penger eller </w:t>
      </w:r>
      <w:r w:rsidRPr="0099077F">
        <w:rPr>
          <w:rFonts w:ascii="Palatino Linotype" w:hAnsi="Palatino Linotype"/>
          <w:sz w:val="22"/>
          <w:szCs w:val="24"/>
        </w:rPr>
        <w:t>kunder som har ansvar for eller har dratt fordel av forhold som vedrører Foretaket, når slike forhold har forårsaket Foretakets økonomiske vanskeligheter eller bidratt til en forverring av Foretakets økonomiske situasjon.</w:t>
      </w:r>
      <w:r w:rsidRPr="0099077F">
        <w:rPr>
          <w:rFonts w:ascii="Palatino Linotype" w:hAnsi="Palatino Linotype"/>
          <w:sz w:val="22"/>
        </w:rPr>
        <w:t xml:space="preserve"> Sikkerheten dekker heller ikke krav fra finansinstitusjoner, kredittinstitusjoner, forsikringsselskaper verdipapirforetak, verdipapirfond og andre foretak for kollektiv forvaltning, pensjonskasser og pensjonsfond, samt fra eventuelle konsernselskaper til Foretaket. </w:t>
      </w:r>
    </w:p>
    <w:p w14:paraId="69261FF0" w14:textId="77777777" w:rsidR="00C42568" w:rsidRPr="0099077F" w:rsidRDefault="00C42568" w:rsidP="00C42568">
      <w:pPr>
        <w:widowControl w:val="0"/>
        <w:jc w:val="both"/>
        <w:rPr>
          <w:rFonts w:ascii="Palatino Linotype" w:hAnsi="Palatino Linotype"/>
          <w:sz w:val="22"/>
        </w:rPr>
      </w:pPr>
    </w:p>
    <w:p w14:paraId="76A42422" w14:textId="1F80E144"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Tiltak mot hvitvasking </w:t>
      </w:r>
      <w:r w:rsidR="00652D50">
        <w:rPr>
          <w:rFonts w:ascii="Palatino Linotype" w:hAnsi="Palatino Linotype"/>
          <w:sz w:val="22"/>
        </w:rPr>
        <w:t>og terrorfinansiering</w:t>
      </w:r>
    </w:p>
    <w:p w14:paraId="120B266A" w14:textId="77777777" w:rsidR="00C42568" w:rsidRPr="0099077F" w:rsidRDefault="00C42568" w:rsidP="00C42568">
      <w:pPr>
        <w:pStyle w:val="Overskrift1"/>
        <w:numPr>
          <w:ilvl w:val="0"/>
          <w:numId w:val="0"/>
        </w:numPr>
        <w:spacing w:after="0"/>
        <w:jc w:val="both"/>
        <w:rPr>
          <w:rFonts w:ascii="Palatino Linotype" w:hAnsi="Palatino Linotype"/>
          <w:sz w:val="22"/>
        </w:rPr>
      </w:pPr>
    </w:p>
    <w:p w14:paraId="36A0F086" w14:textId="51E0DEA7" w:rsidR="00652D50" w:rsidRDefault="00652D50" w:rsidP="00C42568">
      <w:pPr>
        <w:widowControl w:val="0"/>
        <w:jc w:val="both"/>
        <w:rPr>
          <w:rFonts w:ascii="Palatino Linotype" w:hAnsi="Palatino Linotype"/>
          <w:sz w:val="22"/>
        </w:rPr>
      </w:pPr>
      <w:r>
        <w:rPr>
          <w:rFonts w:ascii="Palatino Linotype" w:hAnsi="Palatino Linotype"/>
          <w:sz w:val="22"/>
        </w:rPr>
        <w:t xml:space="preserve">Foretaket er underlagt lov om tiltak mot hvitvasking og terrorfinansiering (hvitvaskingsloven) med tilhørende forskrift. Lovens formål er å forebygge og avdekke hvitvasking og terrorfinansiering, og Foretaket er etter loven ilagt en del plikter. Foretaket er pliktig å utføre kundetiltak ved opprettelse av kundeforholdet og foreta løpende oppfølging av kundeforholdet. Som ledd i utførelse av kundetiltak må Foretaket innhente og bekrefte opplysninger fra kunden, blant annet innhenting av personalia, beskrivelse av kundens virksomhet, bekreftelse av kundens identitet, dokumentasjon av eventuelle fullmaktsforhold, opplysninger om reell rettighetshaver og/eller politisk eksponert person, opplysninger om kundeforholdets formål og tilsiktede art, samt opplysninger om formuens og midlenes opprinnelse. </w:t>
      </w:r>
    </w:p>
    <w:p w14:paraId="3ACA87B5" w14:textId="0531B697" w:rsidR="00652D50" w:rsidRDefault="00652D50" w:rsidP="00C42568">
      <w:pPr>
        <w:widowControl w:val="0"/>
        <w:jc w:val="both"/>
        <w:rPr>
          <w:rFonts w:ascii="Palatino Linotype" w:hAnsi="Palatino Linotype"/>
          <w:sz w:val="22"/>
        </w:rPr>
      </w:pPr>
    </w:p>
    <w:p w14:paraId="5F36697D" w14:textId="49C09FE2" w:rsidR="00652D50" w:rsidRDefault="00652D50" w:rsidP="00C42568">
      <w:pPr>
        <w:widowControl w:val="0"/>
        <w:jc w:val="both"/>
        <w:rPr>
          <w:rFonts w:ascii="Palatino Linotype" w:hAnsi="Palatino Linotype"/>
          <w:sz w:val="22"/>
        </w:rPr>
      </w:pPr>
      <w:r>
        <w:rPr>
          <w:rFonts w:ascii="Palatino Linotype" w:hAnsi="Palatino Linotype"/>
          <w:sz w:val="22"/>
        </w:rPr>
        <w:t>Kunden er forpliktet til å gi opplysninger i tråd med hvitvaskingsregelverket, slik at Foretaket kan oppfylle sine plikter i henhold til hvitvaskingsloven</w:t>
      </w:r>
      <w:r w:rsidR="00387B14">
        <w:rPr>
          <w:rFonts w:ascii="Palatino Linotype" w:hAnsi="Palatino Linotype"/>
          <w:sz w:val="22"/>
        </w:rPr>
        <w:t xml:space="preserve"> slik den til enhver tid gjelder. </w:t>
      </w:r>
    </w:p>
    <w:p w14:paraId="7DC2844E" w14:textId="0CA701EF" w:rsidR="00387B14" w:rsidRDefault="00387B14" w:rsidP="00C42568">
      <w:pPr>
        <w:widowControl w:val="0"/>
        <w:jc w:val="both"/>
        <w:rPr>
          <w:rFonts w:ascii="Palatino Linotype" w:hAnsi="Palatino Linotype"/>
          <w:sz w:val="22"/>
        </w:rPr>
      </w:pPr>
    </w:p>
    <w:p w14:paraId="7E01F467" w14:textId="4FA34CE7" w:rsidR="00387B14" w:rsidRDefault="00387B14" w:rsidP="00C42568">
      <w:pPr>
        <w:widowControl w:val="0"/>
        <w:jc w:val="both"/>
        <w:rPr>
          <w:rFonts w:ascii="Palatino Linotype" w:hAnsi="Palatino Linotype"/>
          <w:sz w:val="22"/>
        </w:rPr>
      </w:pPr>
      <w:r>
        <w:rPr>
          <w:rFonts w:ascii="Palatino Linotype" w:hAnsi="Palatino Linotype"/>
          <w:sz w:val="22"/>
        </w:rPr>
        <w:t xml:space="preserve">Kunden anses å være kjent med og aksepterer at Foretaket er forpliktet til en løpende oppfølging av kundeforholdet ved blant annet å overvåke at transaksjoner som utføres i kundeforholdet, er i samsvar med de innhentede opplysninger om kunden, kundens virksomhet og risikoprofil, midlenes opprinnelse og kundeforholdets formål og tilsiktede art. Videre er kunden kjent med og aksepterer at Foretaket er forpliktet til løpende gjennom kundeforholdet å be kunden om slike opplysninger som er nødvendig for at Foretaket skal etterleve sine forpliktelser etter den nevnte lovgivning. </w:t>
      </w:r>
    </w:p>
    <w:p w14:paraId="46CA2BA9" w14:textId="4DABF311" w:rsidR="00387B14" w:rsidRDefault="00387B14" w:rsidP="00C42568">
      <w:pPr>
        <w:widowControl w:val="0"/>
        <w:jc w:val="both"/>
        <w:rPr>
          <w:rFonts w:ascii="Palatino Linotype" w:hAnsi="Palatino Linotype"/>
          <w:sz w:val="22"/>
        </w:rPr>
      </w:pPr>
    </w:p>
    <w:p w14:paraId="5898C12B" w14:textId="7C484547" w:rsidR="00387B14" w:rsidRDefault="00387B14" w:rsidP="00C42568">
      <w:pPr>
        <w:widowControl w:val="0"/>
        <w:jc w:val="both"/>
        <w:rPr>
          <w:rFonts w:ascii="Palatino Linotype" w:hAnsi="Palatino Linotype"/>
          <w:sz w:val="22"/>
        </w:rPr>
      </w:pPr>
      <w:r>
        <w:rPr>
          <w:rFonts w:ascii="Palatino Linotype" w:hAnsi="Palatino Linotype"/>
          <w:sz w:val="22"/>
        </w:rPr>
        <w:t xml:space="preserve">Dersom kunden ikke gir de opplysninger som Foretaket er forpliktet til å innhente, kan Foretaket avvikle kundeforholdet. </w:t>
      </w:r>
    </w:p>
    <w:p w14:paraId="71E65333" w14:textId="77777777" w:rsidR="00C42568" w:rsidRPr="0099077F" w:rsidRDefault="00C42568" w:rsidP="00C42568">
      <w:pPr>
        <w:widowControl w:val="0"/>
        <w:jc w:val="both"/>
        <w:rPr>
          <w:rFonts w:ascii="Palatino Linotype" w:hAnsi="Palatino Linotype"/>
          <w:sz w:val="22"/>
        </w:rPr>
      </w:pPr>
    </w:p>
    <w:p w14:paraId="2C12C3A4"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Kunden er kjent med at Foretaket er eller kan være forpliktet til å gi offentlige myndigheter alle relevante opplysninger knyttet til kundeforholdet eller enkelttransaksjoner. Dette kan skje uten at kunden opplyses om at slike opplysninger er gitt.</w:t>
      </w:r>
    </w:p>
    <w:p w14:paraId="66E824A5" w14:textId="77777777" w:rsidR="00C42568" w:rsidRPr="0099077F" w:rsidRDefault="00C42568" w:rsidP="00C42568">
      <w:pPr>
        <w:widowControl w:val="0"/>
        <w:jc w:val="both"/>
        <w:rPr>
          <w:rFonts w:ascii="Palatino Linotype" w:hAnsi="Palatino Linotype"/>
          <w:sz w:val="22"/>
        </w:rPr>
      </w:pPr>
    </w:p>
    <w:p w14:paraId="72D2C560"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Opplysningsplikt overfor myndigheter, klageorgan og andre </w:t>
      </w:r>
    </w:p>
    <w:p w14:paraId="1AEAE23F" w14:textId="77777777" w:rsidR="00C42568" w:rsidRPr="00F0033B" w:rsidRDefault="00C42568" w:rsidP="00C42568">
      <w:pPr>
        <w:pStyle w:val="Brdtekst"/>
      </w:pPr>
    </w:p>
    <w:p w14:paraId="3FF653CB"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Foretaket vil uaktet lovbestemt taushetsplikt gi informasjon om kunden, kundens transaksjoner, innestående på klientkonto og annet til de myndighetsorganer som måtte kreve dette i medhold av gjeldende rett. </w:t>
      </w:r>
    </w:p>
    <w:p w14:paraId="67F96278" w14:textId="77777777" w:rsidR="00C42568" w:rsidRPr="0099077F" w:rsidRDefault="00C42568" w:rsidP="00C42568">
      <w:pPr>
        <w:widowControl w:val="0"/>
        <w:jc w:val="both"/>
        <w:rPr>
          <w:rFonts w:ascii="Palatino Linotype" w:hAnsi="Palatino Linotype"/>
          <w:sz w:val="22"/>
        </w:rPr>
      </w:pPr>
    </w:p>
    <w:p w14:paraId="6543799F"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Kunden anses å ha samtykket i at opplysninger som er undergitt taushetsplikt også kan gis til de</w:t>
      </w:r>
      <w:r>
        <w:rPr>
          <w:rFonts w:ascii="Palatino Linotype" w:hAnsi="Palatino Linotype"/>
          <w:sz w:val="22"/>
        </w:rPr>
        <w:t>m</w:t>
      </w:r>
      <w:r w:rsidRPr="0099077F">
        <w:rPr>
          <w:rFonts w:ascii="Palatino Linotype" w:hAnsi="Palatino Linotype"/>
          <w:sz w:val="22"/>
        </w:rPr>
        <w:t xml:space="preserve"> som måtte kreve dette i medhold av lov, forskrift eller andre regler fastsatt for disse organer. </w:t>
      </w:r>
    </w:p>
    <w:p w14:paraId="689DB568" w14:textId="77777777" w:rsidR="00C42568" w:rsidRPr="0099077F" w:rsidRDefault="00C42568" w:rsidP="00C42568">
      <w:pPr>
        <w:widowControl w:val="0"/>
        <w:jc w:val="both"/>
        <w:rPr>
          <w:rFonts w:ascii="Palatino Linotype" w:hAnsi="Palatino Linotype"/>
          <w:sz w:val="22"/>
        </w:rPr>
      </w:pPr>
    </w:p>
    <w:p w14:paraId="15A42F18" w14:textId="5AF9472F" w:rsidR="00C42568" w:rsidRPr="0099077F" w:rsidRDefault="00C42568" w:rsidP="00C42568">
      <w:pPr>
        <w:widowControl w:val="0"/>
        <w:jc w:val="both"/>
        <w:rPr>
          <w:rFonts w:ascii="Palatino Linotype" w:hAnsi="Palatino Linotype"/>
          <w:sz w:val="22"/>
        </w:rPr>
      </w:pPr>
    </w:p>
    <w:p w14:paraId="56AF7B8D"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Tolkning</w:t>
      </w:r>
    </w:p>
    <w:p w14:paraId="2523A3E7" w14:textId="77777777" w:rsidR="00C42568" w:rsidRPr="00F0033B" w:rsidRDefault="00C42568" w:rsidP="00C42568">
      <w:pPr>
        <w:pStyle w:val="Brdtekst"/>
      </w:pPr>
    </w:p>
    <w:p w14:paraId="63538C23"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 xml:space="preserve">I tilfelle motstrid med lovgivning som kan fravikes ved avtale skal Forretningsvilkårene ha forrang. </w:t>
      </w:r>
    </w:p>
    <w:p w14:paraId="173415E6" w14:textId="77777777" w:rsidR="00C42568" w:rsidRDefault="00C42568" w:rsidP="00C42568">
      <w:pPr>
        <w:widowControl w:val="0"/>
        <w:jc w:val="both"/>
        <w:rPr>
          <w:rFonts w:ascii="Palatino Linotype" w:hAnsi="Palatino Linotype"/>
          <w:sz w:val="22"/>
        </w:rPr>
      </w:pPr>
    </w:p>
    <w:p w14:paraId="4438E3B5" w14:textId="77777777" w:rsidR="00C42568" w:rsidRPr="0099077F" w:rsidRDefault="00C42568" w:rsidP="00C42568">
      <w:pPr>
        <w:widowControl w:val="0"/>
        <w:jc w:val="both"/>
        <w:rPr>
          <w:rFonts w:ascii="Palatino Linotype" w:hAnsi="Palatino Linotype"/>
          <w:sz w:val="22"/>
        </w:rPr>
      </w:pPr>
      <w:r w:rsidRPr="0099077F">
        <w:rPr>
          <w:rFonts w:ascii="Palatino Linotype" w:hAnsi="Palatino Linotype"/>
          <w:sz w:val="22"/>
        </w:rPr>
        <w:t>I tilfelle der det henvises til lovgivning, andre regler eller disse vilkår skal dette forstås slik disse lover, regler og vilkår til enhver tid gjelder.</w:t>
      </w:r>
    </w:p>
    <w:p w14:paraId="558477B6" w14:textId="77777777" w:rsidR="00C42568" w:rsidRPr="0099077F" w:rsidRDefault="00C42568" w:rsidP="00C42568">
      <w:pPr>
        <w:widowControl w:val="0"/>
        <w:jc w:val="both"/>
        <w:rPr>
          <w:rFonts w:ascii="Palatino Linotype" w:hAnsi="Palatino Linotype"/>
          <w:sz w:val="22"/>
        </w:rPr>
      </w:pPr>
    </w:p>
    <w:p w14:paraId="55F15C9B"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 xml:space="preserve">kundeklager </w:t>
      </w:r>
    </w:p>
    <w:p w14:paraId="277A77D5" w14:textId="77777777" w:rsidR="00C42568" w:rsidRDefault="00C42568" w:rsidP="006C3EF5">
      <w:pPr>
        <w:pStyle w:val="Brdtekst"/>
      </w:pPr>
    </w:p>
    <w:p w14:paraId="2053F1D5" w14:textId="77777777" w:rsidR="00C42568" w:rsidRPr="006C3EF5" w:rsidRDefault="00C42568" w:rsidP="006C3EF5">
      <w:pPr>
        <w:widowControl w:val="0"/>
        <w:shd w:val="clear" w:color="auto" w:fill="FFFFFF"/>
        <w:spacing w:after="120"/>
        <w:jc w:val="both"/>
        <w:rPr>
          <w:rFonts w:ascii="Palatino Linotype" w:hAnsi="Palatino Linotype"/>
          <w:sz w:val="22"/>
          <w:szCs w:val="22"/>
        </w:rPr>
      </w:pPr>
      <w:r w:rsidRPr="006C3EF5">
        <w:rPr>
          <w:rFonts w:ascii="Palatino Linotype" w:hAnsi="Palatino Linotype"/>
          <w:sz w:val="22"/>
          <w:szCs w:val="22"/>
        </w:rPr>
        <w:t>Kunden kan inngi klage til Foretaket. Det bør klart fremgå at det dreier seg om en klage. Foretakets retningslinjer for behandling av kundeklager er tilgjengelige på Foretakets hjemmeside.</w:t>
      </w:r>
    </w:p>
    <w:p w14:paraId="4F714ED8" w14:textId="77777777" w:rsidR="00C42568" w:rsidRPr="006C3EF5" w:rsidRDefault="00C42568" w:rsidP="006C3EF5">
      <w:pPr>
        <w:shd w:val="clear" w:color="auto" w:fill="FFFFFF"/>
        <w:jc w:val="both"/>
        <w:rPr>
          <w:rFonts w:ascii="Palatino Linotype" w:hAnsi="Palatino Linotype"/>
          <w:sz w:val="22"/>
          <w:szCs w:val="22"/>
        </w:rPr>
      </w:pPr>
      <w:r w:rsidRPr="006C3EF5">
        <w:rPr>
          <w:rFonts w:ascii="Palatino Linotype" w:hAnsi="Palatino Linotype"/>
          <w:sz w:val="22"/>
          <w:szCs w:val="22"/>
        </w:rPr>
        <w:t>Utenlandske kunder, herunder nordmenn hjemmehørende i utlandet, som kan påberope seg lover eller regler som gir beskyttelse mot rettsforfølgelse fra Foretaket i relasjon til sine forpliktelser overfor Foretaket, fraskriver seg denne rett så langt dette ikke er i direkte strid med de aktuelle lover eller regler.</w:t>
      </w:r>
    </w:p>
    <w:p w14:paraId="48EAA5D6" w14:textId="77777777" w:rsidR="00C42568" w:rsidRPr="006C3EF5" w:rsidRDefault="00C42568" w:rsidP="006C3EF5">
      <w:pPr>
        <w:pStyle w:val="Brdtekst"/>
      </w:pPr>
    </w:p>
    <w:p w14:paraId="6CE8D5C3" w14:textId="77777777" w:rsidR="00C42568" w:rsidRDefault="00C42568" w:rsidP="00C42568">
      <w:pPr>
        <w:pStyle w:val="Overskrift1"/>
        <w:spacing w:after="0"/>
        <w:jc w:val="both"/>
        <w:rPr>
          <w:rFonts w:ascii="Palatino Linotype" w:hAnsi="Palatino Linotype"/>
          <w:sz w:val="22"/>
        </w:rPr>
      </w:pPr>
      <w:r w:rsidRPr="0099077F">
        <w:rPr>
          <w:rFonts w:ascii="Palatino Linotype" w:hAnsi="Palatino Linotype"/>
          <w:sz w:val="22"/>
        </w:rPr>
        <w:t xml:space="preserve">Verneting - lovvalg </w:t>
      </w:r>
      <w:r>
        <w:rPr>
          <w:rFonts w:ascii="Palatino Linotype" w:hAnsi="Palatino Linotype"/>
          <w:sz w:val="22"/>
        </w:rPr>
        <w:t>–</w:t>
      </w:r>
      <w:r w:rsidRPr="0099077F">
        <w:rPr>
          <w:rFonts w:ascii="Palatino Linotype" w:hAnsi="Palatino Linotype"/>
          <w:sz w:val="22"/>
        </w:rPr>
        <w:t xml:space="preserve"> tvisteløsning</w:t>
      </w:r>
    </w:p>
    <w:p w14:paraId="3B5D7D92" w14:textId="77777777" w:rsidR="00C42568" w:rsidRPr="00F0033B" w:rsidRDefault="00C42568" w:rsidP="00C42568">
      <w:pPr>
        <w:pStyle w:val="Brdtekst"/>
      </w:pPr>
    </w:p>
    <w:p w14:paraId="0CA71AE4" w14:textId="77777777" w:rsidR="00C42568" w:rsidRDefault="00C42568" w:rsidP="00C42568">
      <w:pPr>
        <w:widowControl w:val="0"/>
        <w:jc w:val="both"/>
        <w:rPr>
          <w:rFonts w:ascii="Palatino Linotype" w:hAnsi="Palatino Linotype"/>
          <w:sz w:val="22"/>
        </w:rPr>
      </w:pPr>
      <w:r w:rsidRPr="0099077F">
        <w:rPr>
          <w:rFonts w:ascii="Palatino Linotype" w:hAnsi="Palatino Linotype"/>
          <w:sz w:val="22"/>
        </w:rPr>
        <w:t>Tvister i forholdet mellom kunden og Foretaket, herunder tvister som står i forbindelse med Forretningsvilkårene</w:t>
      </w:r>
      <w:r>
        <w:rPr>
          <w:rFonts w:ascii="Palatino Linotype" w:hAnsi="Palatino Linotype"/>
          <w:sz w:val="22"/>
        </w:rPr>
        <w:t>,</w:t>
      </w:r>
      <w:r w:rsidRPr="0099077F">
        <w:rPr>
          <w:rFonts w:ascii="Palatino Linotype" w:hAnsi="Palatino Linotype"/>
          <w:sz w:val="22"/>
        </w:rPr>
        <w:t xml:space="preserve"> skal løses etter norsk rett med Oslo tingrett som (ikke-eksklusivt) verneting. </w:t>
      </w:r>
    </w:p>
    <w:p w14:paraId="01BF4FEF" w14:textId="77777777" w:rsidR="00C42568" w:rsidRPr="0099077F" w:rsidRDefault="00C42568" w:rsidP="00C42568">
      <w:pPr>
        <w:widowControl w:val="0"/>
        <w:jc w:val="both"/>
        <w:rPr>
          <w:rFonts w:ascii="Palatino Linotype" w:hAnsi="Palatino Linotype"/>
          <w:sz w:val="22"/>
        </w:rPr>
      </w:pPr>
    </w:p>
    <w:p w14:paraId="236A32A8" w14:textId="77777777" w:rsidR="00C42568" w:rsidRDefault="00C42568" w:rsidP="00C42568">
      <w:pPr>
        <w:widowControl w:val="0"/>
        <w:jc w:val="both"/>
        <w:rPr>
          <w:rFonts w:ascii="Palatino Linotype" w:hAnsi="Palatino Linotype"/>
          <w:sz w:val="22"/>
        </w:rPr>
      </w:pPr>
      <w:r>
        <w:rPr>
          <w:rFonts w:ascii="Palatino Linotype" w:hAnsi="Palatino Linotype"/>
          <w:sz w:val="22"/>
        </w:rPr>
        <w:t xml:space="preserve">Kunder med utenlandsk verneting fraskriver seg enhver eventuell rett til å motsette seg at søksmål som har tilknytning til disse forretningsvilkår fremmes for Oslo tingrett. Kunder med verneting i utlandet kan, uavhengig av overnevnte, saksøkes av Foretaket ved slikt verneting dersom Foretaket ønsker dette. </w:t>
      </w:r>
    </w:p>
    <w:p w14:paraId="3C261EAA" w14:textId="77777777" w:rsidR="00C42568" w:rsidRPr="0099077F" w:rsidRDefault="00C42568" w:rsidP="00C42568">
      <w:pPr>
        <w:widowControl w:val="0"/>
        <w:jc w:val="both"/>
        <w:rPr>
          <w:rFonts w:ascii="Palatino Linotype" w:hAnsi="Palatino Linotype"/>
          <w:sz w:val="22"/>
        </w:rPr>
      </w:pPr>
    </w:p>
    <w:p w14:paraId="1D73431D" w14:textId="77777777" w:rsidR="00C42568" w:rsidRDefault="00C42568" w:rsidP="00C42568">
      <w:pPr>
        <w:pStyle w:val="Overskrift1"/>
        <w:spacing w:after="0"/>
        <w:jc w:val="both"/>
        <w:rPr>
          <w:rFonts w:ascii="Palatino Linotype" w:hAnsi="Palatino Linotype"/>
          <w:sz w:val="22"/>
        </w:rPr>
      </w:pPr>
      <w:r>
        <w:rPr>
          <w:rFonts w:ascii="Palatino Linotype" w:hAnsi="Palatino Linotype"/>
          <w:sz w:val="22"/>
        </w:rPr>
        <w:t xml:space="preserve">behandling av personopplysninger </w:t>
      </w:r>
    </w:p>
    <w:p w14:paraId="69E283D4" w14:textId="77777777" w:rsidR="00C42568" w:rsidRPr="00F0033B" w:rsidRDefault="00C42568" w:rsidP="00C42568">
      <w:pPr>
        <w:pStyle w:val="Brdtekst"/>
      </w:pPr>
    </w:p>
    <w:p w14:paraId="31E8431E" w14:textId="77777777" w:rsidR="00C42568" w:rsidRDefault="00C42568" w:rsidP="00C42568">
      <w:pPr>
        <w:jc w:val="both"/>
        <w:rPr>
          <w:rFonts w:ascii="Palatino Linotype" w:hAnsi="Palatino Linotype"/>
          <w:sz w:val="22"/>
          <w:szCs w:val="24"/>
        </w:rPr>
      </w:pPr>
      <w:r w:rsidRPr="0099077F">
        <w:rPr>
          <w:rFonts w:ascii="Palatino Linotype" w:hAnsi="Palatino Linotype"/>
          <w:sz w:val="22"/>
          <w:szCs w:val="24"/>
        </w:rPr>
        <w:t xml:space="preserve">Foretaket ved </w:t>
      </w:r>
      <w:r>
        <w:rPr>
          <w:rFonts w:ascii="Palatino Linotype" w:hAnsi="Palatino Linotype"/>
          <w:sz w:val="22"/>
          <w:szCs w:val="24"/>
        </w:rPr>
        <w:t xml:space="preserve">daglig </w:t>
      </w:r>
      <w:r w:rsidRPr="0099077F">
        <w:rPr>
          <w:rFonts w:ascii="Palatino Linotype" w:hAnsi="Palatino Linotype"/>
          <w:sz w:val="22"/>
          <w:szCs w:val="24"/>
        </w:rPr>
        <w:t xml:space="preserve">leder er behandlingsansvarlig </w:t>
      </w:r>
      <w:r>
        <w:rPr>
          <w:rFonts w:ascii="Palatino Linotype" w:hAnsi="Palatino Linotype"/>
          <w:sz w:val="22"/>
          <w:szCs w:val="24"/>
        </w:rPr>
        <w:t>for personopplysninger</w:t>
      </w:r>
      <w:r w:rsidRPr="0099077F">
        <w:rPr>
          <w:rFonts w:ascii="Palatino Linotype" w:hAnsi="Palatino Linotype"/>
          <w:sz w:val="22"/>
          <w:szCs w:val="24"/>
        </w:rPr>
        <w:t>.</w:t>
      </w:r>
    </w:p>
    <w:p w14:paraId="3663AD57" w14:textId="77777777" w:rsidR="00C42568" w:rsidRDefault="00C42568" w:rsidP="00C42568">
      <w:pPr>
        <w:jc w:val="both"/>
        <w:rPr>
          <w:rFonts w:ascii="Palatino Linotype" w:hAnsi="Palatino Linotype"/>
          <w:sz w:val="22"/>
          <w:szCs w:val="24"/>
        </w:rPr>
      </w:pPr>
    </w:p>
    <w:p w14:paraId="28FDBB79" w14:textId="45832CEA" w:rsidR="00C42568" w:rsidRDefault="00C42568" w:rsidP="00C42568">
      <w:pPr>
        <w:jc w:val="both"/>
        <w:rPr>
          <w:rFonts w:ascii="Palatino Linotype" w:hAnsi="Palatino Linotype"/>
          <w:sz w:val="22"/>
          <w:szCs w:val="24"/>
        </w:rPr>
      </w:pPr>
      <w:r w:rsidRPr="0099077F">
        <w:rPr>
          <w:rFonts w:ascii="Palatino Linotype" w:hAnsi="Palatino Linotype"/>
          <w:sz w:val="22"/>
          <w:szCs w:val="24"/>
        </w:rPr>
        <w:t xml:space="preserve">Personopplysninger vil bli behandlet i samsvar med gjeldende lover og forskrifter. Formålet med behandlingen av personopplysninger er gjennomføring av de avtaler som inngås mellom Foretaket og kunden, administrasjon, fakturering/oppgjør samt markedsføring av investeringsprodukter og -tjenester.  </w:t>
      </w:r>
    </w:p>
    <w:p w14:paraId="290DD4C5" w14:textId="77777777" w:rsidR="00C42568" w:rsidRDefault="00C42568" w:rsidP="00C42568">
      <w:pPr>
        <w:jc w:val="both"/>
        <w:rPr>
          <w:rFonts w:ascii="Palatino Linotype" w:hAnsi="Palatino Linotype"/>
          <w:sz w:val="22"/>
          <w:szCs w:val="24"/>
        </w:rPr>
      </w:pPr>
    </w:p>
    <w:p w14:paraId="12A84BCE" w14:textId="77777777" w:rsidR="00C42568" w:rsidRPr="0099077F" w:rsidRDefault="00C42568" w:rsidP="00C42568">
      <w:pPr>
        <w:jc w:val="both"/>
        <w:rPr>
          <w:rFonts w:ascii="Palatino Linotype" w:hAnsi="Palatino Linotype"/>
          <w:sz w:val="22"/>
          <w:szCs w:val="24"/>
        </w:rPr>
      </w:pPr>
      <w:r w:rsidRPr="0099077F">
        <w:rPr>
          <w:rFonts w:ascii="Palatino Linotype" w:hAnsi="Palatino Linotype"/>
          <w:sz w:val="22"/>
          <w:szCs w:val="24"/>
        </w:rPr>
        <w:t>Personopplysninger kan ved lovbestemt opplysningsplikt bli utlevert til offentlige myndigheter.</w:t>
      </w:r>
    </w:p>
    <w:p w14:paraId="5D70E730" w14:textId="77777777" w:rsidR="00C42568" w:rsidRPr="0099077F" w:rsidRDefault="00C42568" w:rsidP="00C42568">
      <w:pPr>
        <w:jc w:val="both"/>
        <w:rPr>
          <w:rFonts w:ascii="Palatino Linotype" w:hAnsi="Palatino Linotype"/>
          <w:sz w:val="22"/>
          <w:szCs w:val="24"/>
        </w:rPr>
      </w:pPr>
    </w:p>
    <w:p w14:paraId="00F1BCC4" w14:textId="04EBA7AE" w:rsidR="00C42568" w:rsidRDefault="00C42568" w:rsidP="00F71694">
      <w:pPr>
        <w:jc w:val="both"/>
      </w:pPr>
      <w:r w:rsidRPr="0099077F">
        <w:rPr>
          <w:rFonts w:ascii="Palatino Linotype" w:hAnsi="Palatino Linotype"/>
          <w:sz w:val="22"/>
          <w:szCs w:val="24"/>
        </w:rPr>
        <w:t>Kunden kan be om informasjon om hvilken behandling Foretaket foretar, og hvilke opplysninger som er registrert. Kunden kan kreve retting av uriktige eller mangelfulle opplysninger, samt kreve sletting av opplysninger når formålet med behandlingen er gjennomført og opplysningene ikke kan brukes/arkiveres til annet formål.</w:t>
      </w:r>
    </w:p>
    <w:sectPr w:rsidR="00C42568" w:rsidSect="001B48D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8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F3B6" w14:textId="77777777" w:rsidR="001B48DE" w:rsidRDefault="001B48DE">
      <w:r>
        <w:separator/>
      </w:r>
    </w:p>
  </w:endnote>
  <w:endnote w:type="continuationSeparator" w:id="0">
    <w:p w14:paraId="46FBCB8E" w14:textId="77777777" w:rsidR="001B48DE" w:rsidRDefault="001B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6B92" w14:textId="77777777" w:rsidR="00C42568" w:rsidRDefault="00C4256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67FC" w14:textId="77777777" w:rsidR="00C42568" w:rsidRDefault="00C4256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0EF9" w14:textId="77777777" w:rsidR="00C42568" w:rsidRDefault="00C4256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CA0C" w14:textId="77777777" w:rsidR="001B48DE" w:rsidRDefault="001B48DE">
      <w:r>
        <w:separator/>
      </w:r>
    </w:p>
  </w:footnote>
  <w:footnote w:type="continuationSeparator" w:id="0">
    <w:p w14:paraId="5EBE0F74" w14:textId="77777777" w:rsidR="001B48DE" w:rsidRDefault="001B48DE">
      <w:r>
        <w:continuationSeparator/>
      </w:r>
    </w:p>
  </w:footnote>
  <w:footnote w:id="1">
    <w:p w14:paraId="633CA4A0" w14:textId="77777777" w:rsidR="00C42568" w:rsidRDefault="00C42568">
      <w:pPr>
        <w:pStyle w:val="Fotnotetekst"/>
      </w:pPr>
      <w:r>
        <w:rPr>
          <w:rStyle w:val="Fotnotereferanse"/>
        </w:rPr>
        <w:footnoteRef/>
      </w:r>
      <w:r>
        <w:t xml:space="preserve"> Utførelsesplass omfatter alle handelsplasser som Foretaket benytter, herunder systematisk internaliserer. </w:t>
      </w:r>
    </w:p>
  </w:footnote>
  <w:footnote w:id="2">
    <w:p w14:paraId="28847A2C" w14:textId="77777777" w:rsidR="00C42568" w:rsidRPr="00D54471" w:rsidRDefault="00C42568">
      <w:pPr>
        <w:pStyle w:val="Fotnotetekst"/>
        <w:rPr>
          <w:lang w:val="en-GB"/>
        </w:rPr>
      </w:pPr>
      <w:r>
        <w:rPr>
          <w:rStyle w:val="Fotnotereferanse"/>
        </w:rPr>
        <w:footnoteRef/>
      </w:r>
      <w:r w:rsidRPr="00D54471">
        <w:rPr>
          <w:lang w:val="en-GB"/>
        </w:rPr>
        <w:t xml:space="preserve"> Foreign Account Tax Compliance Act (gjelder amerikanske borgere)</w:t>
      </w:r>
    </w:p>
  </w:footnote>
  <w:footnote w:id="3">
    <w:p w14:paraId="7D4FC0F9" w14:textId="77777777" w:rsidR="00C42568" w:rsidRDefault="00C42568">
      <w:pPr>
        <w:pStyle w:val="Fotnotetekst"/>
      </w:pPr>
      <w:r>
        <w:rPr>
          <w:rStyle w:val="Fotnotereferanse"/>
        </w:rPr>
        <w:footnoteRef/>
      </w:r>
      <w:r>
        <w:t xml:space="preserve"> Common Reporting Standard (gjelder innenfor OECD)</w:t>
      </w:r>
    </w:p>
  </w:footnote>
  <w:footnote w:id="4">
    <w:p w14:paraId="77AB0C3C" w14:textId="77777777" w:rsidR="00C42568" w:rsidRDefault="00C42568">
      <w:pPr>
        <w:pStyle w:val="Fotnotetekst"/>
      </w:pPr>
      <w:r>
        <w:rPr>
          <w:rStyle w:val="Fotnotereferanse"/>
        </w:rPr>
        <w:footnoteRef/>
      </w:r>
      <w:r>
        <w:t xml:space="preserve"> Legal Entity Identifier </w:t>
      </w:r>
    </w:p>
  </w:footnote>
  <w:footnote w:id="5">
    <w:p w14:paraId="1E0162CA" w14:textId="7C3E3C82" w:rsidR="00054835" w:rsidRDefault="00054835">
      <w:pPr>
        <w:pStyle w:val="Fotnotetekst"/>
      </w:pPr>
      <w:r>
        <w:rPr>
          <w:rStyle w:val="Fotnotereferanse"/>
        </w:rPr>
        <w:footnoteRef/>
      </w:r>
      <w:r>
        <w:t xml:space="preserve"> Tidligere navn Verdipapirsentralen (VPS)</w:t>
      </w:r>
    </w:p>
  </w:footnote>
  <w:footnote w:id="6">
    <w:p w14:paraId="78015CB2" w14:textId="77777777" w:rsidR="00C42568" w:rsidRDefault="00C42568" w:rsidP="00C42568">
      <w:pPr>
        <w:pStyle w:val="Fotnotetekst"/>
      </w:pPr>
      <w:r>
        <w:rPr>
          <w:rStyle w:val="Fotnotereferanse"/>
        </w:rPr>
        <w:footnoteRef/>
      </w:r>
      <w:r>
        <w:t xml:space="preserve"> </w:t>
      </w:r>
      <w:r w:rsidRPr="000209E7">
        <w:t>En CCP (Central Counterparty) er en aktør i verdipapirmarkedet som trer inn som sentral avta</w:t>
      </w:r>
      <w:r>
        <w:t>lemotpart i en verdipapirhandel</w:t>
      </w:r>
      <w:r w:rsidRPr="000209E7">
        <w:t xml:space="preserve"> og forestår oppgjøret av verdipapirer og penger mellom de to opprinnelige </w:t>
      </w:r>
      <w:r>
        <w:t>partene (kjøper og selger). CCP</w:t>
      </w:r>
      <w:r w:rsidRPr="000209E7">
        <w:t>en trer inn som kjøper mot selger og som selger mot kjøper i det øyeblikket handel ﬁnner sted.</w:t>
      </w:r>
    </w:p>
  </w:footnote>
  <w:footnote w:id="7">
    <w:p w14:paraId="674DFF17" w14:textId="45CA7497" w:rsidR="00C42568" w:rsidRPr="00D8200D" w:rsidRDefault="00C42568" w:rsidP="00C42568">
      <w:pPr>
        <w:pStyle w:val="Fotnotetekst"/>
        <w:rPr>
          <w:lang w:val="en-US"/>
        </w:rPr>
      </w:pPr>
      <w:r>
        <w:rPr>
          <w:rStyle w:val="Fotnotereferanse"/>
        </w:rPr>
        <w:footnoteRef/>
      </w:r>
      <w:r w:rsidRPr="00D8200D">
        <w:rPr>
          <w:lang w:val="en-US"/>
        </w:rPr>
        <w:t xml:space="preserve"> Central Securities Depository tilsvarer </w:t>
      </w:r>
      <w:r w:rsidR="00426DF5" w:rsidRPr="00D8200D">
        <w:rPr>
          <w:lang w:val="en-US"/>
        </w:rPr>
        <w:t>Euronext Securities</w:t>
      </w:r>
      <w:r w:rsidRPr="00D8200D">
        <w:rPr>
          <w:lang w:val="en-US"/>
        </w:rPr>
        <w:t xml:space="preserve"> i Norge.</w:t>
      </w:r>
    </w:p>
  </w:footnote>
  <w:footnote w:id="8">
    <w:p w14:paraId="0AF49C3F" w14:textId="77777777" w:rsidR="00A20F03" w:rsidRDefault="00A20F03" w:rsidP="00A20F03">
      <w:pPr>
        <w:pStyle w:val="Fotnotetekst"/>
      </w:pPr>
      <w:r>
        <w:rPr>
          <w:rStyle w:val="Fotnotereferanse"/>
        </w:rPr>
        <w:footnoteRef/>
      </w:r>
      <w:r>
        <w:t xml:space="preserve"> Med forbruker menes en fysisk person når avtalen har et formål som hovedsakelig ligger utenfor personens forretnings – og yrkesvirksomhet. </w:t>
      </w:r>
    </w:p>
  </w:footnote>
  <w:footnote w:id="9">
    <w:p w14:paraId="138EF3F0" w14:textId="77777777" w:rsidR="00A20F03" w:rsidRDefault="00A20F03" w:rsidP="00A20F03">
      <w:pPr>
        <w:pStyle w:val="Fotnotetekst"/>
      </w:pPr>
      <w:r>
        <w:rPr>
          <w:rStyle w:val="Fotnotereferanse"/>
        </w:rPr>
        <w:footnoteRef/>
      </w:r>
      <w:r>
        <w:t xml:space="preserve"> Med fjernsalg menes avtaler som inngås ved organisert ordning for salg eller tjenesteyting uten at tjenesteyteren og kunden er fysisk tilstede samtidig, og der inngåelse av avtale skjer utelukkende ved bruk av fjernkommunikasjon. </w:t>
      </w:r>
    </w:p>
  </w:footnote>
  <w:footnote w:id="10">
    <w:p w14:paraId="6C573FEA" w14:textId="7488CA7D" w:rsidR="00A20F03" w:rsidRDefault="00A20F03">
      <w:pPr>
        <w:pStyle w:val="Fotnotetekst"/>
      </w:pPr>
      <w:r>
        <w:rPr>
          <w:rStyle w:val="Fotnotereferanse"/>
        </w:rPr>
        <w:footnoteRef/>
      </w:r>
      <w:r>
        <w:t xml:space="preserve"> Med avtale inngått utenfor Foretakets faste forretningslokaler menes avtaler som er inngått når kunden og Foretaket er til stede samtidig ved avtaleinngåelsen, og hvor dette ikke er i Foretakets lokaler.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9C57" w14:textId="77777777" w:rsidR="00C42568" w:rsidRDefault="00C42568">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746376CA" w14:textId="77777777" w:rsidR="00C42568" w:rsidRDefault="00C42568">
    <w:pPr>
      <w:pStyle w:val="Topptekst"/>
      <w:ind w:right="360"/>
    </w:pPr>
  </w:p>
  <w:p w14:paraId="26D124A3" w14:textId="77777777" w:rsidR="00C42568" w:rsidRDefault="00C42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E5FD" w14:textId="77777777" w:rsidR="00C42568" w:rsidRDefault="00C42568">
    <w:pPr>
      <w:pStyle w:val="Topptekst"/>
      <w:framePr w:wrap="around" w:vAnchor="text" w:hAnchor="margin" w:xAlign="right" w:y="1"/>
      <w:jc w:val="right"/>
      <w:rPr>
        <w:rStyle w:val="Sidetall"/>
      </w:rPr>
    </w:pPr>
    <w:r>
      <w:rPr>
        <w:rStyle w:val="Sidetall"/>
      </w:rPr>
      <w:fldChar w:fldCharType="begin"/>
    </w:r>
    <w:r>
      <w:rPr>
        <w:rStyle w:val="Sidetall"/>
      </w:rPr>
      <w:instrText xml:space="preserve">PAGE  </w:instrText>
    </w:r>
    <w:r>
      <w:rPr>
        <w:rStyle w:val="Sidetall"/>
      </w:rPr>
      <w:fldChar w:fldCharType="separate"/>
    </w:r>
    <w:r w:rsidR="00903037">
      <w:rPr>
        <w:rStyle w:val="Sidetall"/>
        <w:noProof/>
      </w:rPr>
      <w:t>19</w:t>
    </w:r>
    <w:r>
      <w:rPr>
        <w:rStyle w:val="Sidetall"/>
      </w:rPr>
      <w:fldChar w:fldCharType="end"/>
    </w:r>
  </w:p>
  <w:p w14:paraId="7524EA42" w14:textId="77777777" w:rsidR="00C42568" w:rsidRDefault="00C42568">
    <w:pPr>
      <w:pStyle w:val="Topptekst"/>
      <w:framePr w:wrap="around" w:vAnchor="text" w:hAnchor="margin" w:xAlign="right" w:y="1"/>
      <w:ind w:right="360"/>
      <w:rPr>
        <w:rStyle w:val="Sidetall"/>
      </w:rPr>
    </w:pPr>
  </w:p>
  <w:p w14:paraId="243BCD88" w14:textId="77777777" w:rsidR="00C42568" w:rsidRDefault="00C42568">
    <w:pPr>
      <w:pStyle w:val="Topptekst"/>
      <w:ind w:right="360"/>
    </w:pPr>
  </w:p>
  <w:p w14:paraId="25488F15" w14:textId="77777777" w:rsidR="00C42568" w:rsidRDefault="00C425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D5FD" w14:textId="77777777" w:rsidR="00C42568" w:rsidRDefault="00C4256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35CB2C0"/>
    <w:lvl w:ilvl="0">
      <w:start w:val="1"/>
      <w:numFmt w:val="decimal"/>
      <w:pStyle w:val="Nummerertliste4"/>
      <w:lvlText w:val="%1."/>
      <w:lvlJc w:val="left"/>
      <w:pPr>
        <w:tabs>
          <w:tab w:val="num" w:pos="709"/>
        </w:tabs>
        <w:ind w:left="709" w:hanging="709"/>
      </w:pPr>
      <w:rPr>
        <w:rFonts w:hint="default"/>
      </w:rPr>
    </w:lvl>
  </w:abstractNum>
  <w:abstractNum w:abstractNumId="1" w15:restartNumberingAfterBreak="0">
    <w:nsid w:val="FFFFFF89"/>
    <w:multiLevelType w:val="singleLevel"/>
    <w:tmpl w:val="1BE46F48"/>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92E3305"/>
    <w:multiLevelType w:val="multilevel"/>
    <w:tmpl w:val="491ADA8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spacing w:val="-20"/>
      </w:rPr>
    </w:lvl>
    <w:lvl w:ilvl="5">
      <w:start w:val="1"/>
      <w:numFmt w:val="bullet"/>
      <w:lvlText w:val=""/>
      <w:lvlJc w:val="left"/>
      <w:pPr>
        <w:tabs>
          <w:tab w:val="num" w:pos="851"/>
        </w:tabs>
        <w:ind w:left="851" w:hanging="851"/>
      </w:pPr>
      <w:rPr>
        <w:rFonts w:ascii="Symbol" w:hAnsi="Symbol" w:hint="default"/>
      </w:rPr>
    </w:lvl>
    <w:lvl w:ilvl="6">
      <w:start w:val="1"/>
      <w:numFmt w:val="bullet"/>
      <w:lvlText w:val="–"/>
      <w:lvlJc w:val="left"/>
      <w:pPr>
        <w:tabs>
          <w:tab w:val="num" w:pos="1304"/>
        </w:tabs>
        <w:ind w:left="1304" w:hanging="453"/>
      </w:pPr>
      <w:rPr>
        <w:rFonts w:ascii="Times New Roman" w:cs="Times New Roman" w:hint="default"/>
      </w:rPr>
    </w:lvl>
    <w:lvl w:ilvl="7">
      <w:start w:val="1"/>
      <w:numFmt w:val="decimal"/>
      <w:lvlRestart w:val="1"/>
      <w:pStyle w:val="Overskrift8"/>
      <w:lvlText w:val="%8."/>
      <w:lvlJc w:val="left"/>
      <w:pPr>
        <w:tabs>
          <w:tab w:val="num" w:pos="851"/>
        </w:tabs>
        <w:ind w:left="851" w:hanging="851"/>
      </w:pPr>
      <w:rPr>
        <w:rFonts w:hint="default"/>
      </w:rPr>
    </w:lvl>
    <w:lvl w:ilvl="8">
      <w:start w:val="1"/>
      <w:numFmt w:val="decimal"/>
      <w:lvlText w:val="%1.%2.%3.%4.%5.%6.%7.%8.%9"/>
      <w:lvlJc w:val="left"/>
      <w:pPr>
        <w:tabs>
          <w:tab w:val="num" w:pos="2293"/>
        </w:tabs>
        <w:ind w:left="2293" w:hanging="1584"/>
      </w:pPr>
      <w:rPr>
        <w:rFonts w:hint="default"/>
      </w:rPr>
    </w:lvl>
  </w:abstractNum>
  <w:abstractNum w:abstractNumId="4" w15:restartNumberingAfterBreak="0">
    <w:nsid w:val="19A03B33"/>
    <w:multiLevelType w:val="hybridMultilevel"/>
    <w:tmpl w:val="B152463E"/>
    <w:lvl w:ilvl="0" w:tplc="12F6C80A">
      <w:start w:val="1"/>
      <w:numFmt w:val="decimal"/>
      <w:pStyle w:val="Bilag"/>
      <w:lvlText w:val="Bilag %1:"/>
      <w:lvlJc w:val="left"/>
      <w:pPr>
        <w:tabs>
          <w:tab w:val="num" w:pos="1134"/>
        </w:tabs>
        <w:ind w:left="1134" w:hanging="1134"/>
      </w:pPr>
      <w:rPr>
        <w:rFonts w:hint="default"/>
        <w:b/>
        <w:i w:val="0"/>
      </w:rPr>
    </w:lvl>
    <w:lvl w:ilvl="1" w:tplc="A268055C" w:tentative="1">
      <w:start w:val="1"/>
      <w:numFmt w:val="lowerLetter"/>
      <w:lvlText w:val="%2."/>
      <w:lvlJc w:val="left"/>
      <w:pPr>
        <w:tabs>
          <w:tab w:val="num" w:pos="1440"/>
        </w:tabs>
        <w:ind w:left="1440" w:hanging="360"/>
      </w:pPr>
    </w:lvl>
    <w:lvl w:ilvl="2" w:tplc="E11A5CF6" w:tentative="1">
      <w:start w:val="1"/>
      <w:numFmt w:val="lowerRoman"/>
      <w:lvlText w:val="%3."/>
      <w:lvlJc w:val="right"/>
      <w:pPr>
        <w:tabs>
          <w:tab w:val="num" w:pos="2160"/>
        </w:tabs>
        <w:ind w:left="2160" w:hanging="180"/>
      </w:pPr>
    </w:lvl>
    <w:lvl w:ilvl="3" w:tplc="D1B495F6" w:tentative="1">
      <w:start w:val="1"/>
      <w:numFmt w:val="decimal"/>
      <w:lvlText w:val="%4."/>
      <w:lvlJc w:val="left"/>
      <w:pPr>
        <w:tabs>
          <w:tab w:val="num" w:pos="2880"/>
        </w:tabs>
        <w:ind w:left="2880" w:hanging="360"/>
      </w:pPr>
    </w:lvl>
    <w:lvl w:ilvl="4" w:tplc="9878D9EE" w:tentative="1">
      <w:start w:val="1"/>
      <w:numFmt w:val="lowerLetter"/>
      <w:lvlText w:val="%5."/>
      <w:lvlJc w:val="left"/>
      <w:pPr>
        <w:tabs>
          <w:tab w:val="num" w:pos="3600"/>
        </w:tabs>
        <w:ind w:left="3600" w:hanging="360"/>
      </w:pPr>
    </w:lvl>
    <w:lvl w:ilvl="5" w:tplc="1CFAED12" w:tentative="1">
      <w:start w:val="1"/>
      <w:numFmt w:val="lowerRoman"/>
      <w:lvlText w:val="%6."/>
      <w:lvlJc w:val="right"/>
      <w:pPr>
        <w:tabs>
          <w:tab w:val="num" w:pos="4320"/>
        </w:tabs>
        <w:ind w:left="4320" w:hanging="180"/>
      </w:pPr>
    </w:lvl>
    <w:lvl w:ilvl="6" w:tplc="942609E4" w:tentative="1">
      <w:start w:val="1"/>
      <w:numFmt w:val="decimal"/>
      <w:lvlText w:val="%7."/>
      <w:lvlJc w:val="left"/>
      <w:pPr>
        <w:tabs>
          <w:tab w:val="num" w:pos="5040"/>
        </w:tabs>
        <w:ind w:left="5040" w:hanging="360"/>
      </w:pPr>
    </w:lvl>
    <w:lvl w:ilvl="7" w:tplc="E206AC36" w:tentative="1">
      <w:start w:val="1"/>
      <w:numFmt w:val="lowerLetter"/>
      <w:lvlText w:val="%8."/>
      <w:lvlJc w:val="left"/>
      <w:pPr>
        <w:tabs>
          <w:tab w:val="num" w:pos="5760"/>
        </w:tabs>
        <w:ind w:left="5760" w:hanging="360"/>
      </w:pPr>
    </w:lvl>
    <w:lvl w:ilvl="8" w:tplc="2800D868" w:tentative="1">
      <w:start w:val="1"/>
      <w:numFmt w:val="lowerRoman"/>
      <w:lvlText w:val="%9."/>
      <w:lvlJc w:val="right"/>
      <w:pPr>
        <w:tabs>
          <w:tab w:val="num" w:pos="6480"/>
        </w:tabs>
        <w:ind w:left="6480" w:hanging="180"/>
      </w:pPr>
    </w:lvl>
  </w:abstractNum>
  <w:abstractNum w:abstractNumId="5" w15:restartNumberingAfterBreak="0">
    <w:nsid w:val="1E83323C"/>
    <w:multiLevelType w:val="singleLevel"/>
    <w:tmpl w:val="32FE993A"/>
    <w:lvl w:ilvl="0">
      <w:start w:val="1"/>
      <w:numFmt w:val="decimal"/>
      <w:lvlText w:val="%1."/>
      <w:legacy w:legacy="1" w:legacySpace="0" w:legacyIndent="360"/>
      <w:lvlJc w:val="left"/>
      <w:pPr>
        <w:ind w:left="1080" w:hanging="360"/>
      </w:pPr>
    </w:lvl>
  </w:abstractNum>
  <w:abstractNum w:abstractNumId="6" w15:restartNumberingAfterBreak="0">
    <w:nsid w:val="280E6638"/>
    <w:multiLevelType w:val="singleLevel"/>
    <w:tmpl w:val="32FE993A"/>
    <w:lvl w:ilvl="0">
      <w:start w:val="1"/>
      <w:numFmt w:val="decimal"/>
      <w:lvlText w:val="%1."/>
      <w:legacy w:legacy="1" w:legacySpace="0" w:legacyIndent="360"/>
      <w:lvlJc w:val="left"/>
      <w:pPr>
        <w:ind w:left="720" w:hanging="360"/>
      </w:pPr>
    </w:lvl>
  </w:abstractNum>
  <w:abstractNum w:abstractNumId="7" w15:restartNumberingAfterBreak="0">
    <w:nsid w:val="293A5A36"/>
    <w:multiLevelType w:val="hybridMultilevel"/>
    <w:tmpl w:val="3752D3BC"/>
    <w:lvl w:ilvl="0" w:tplc="FE4E8B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43A6A"/>
    <w:multiLevelType w:val="singleLevel"/>
    <w:tmpl w:val="32FE993A"/>
    <w:lvl w:ilvl="0">
      <w:start w:val="1"/>
      <w:numFmt w:val="decimal"/>
      <w:lvlText w:val="%1."/>
      <w:legacy w:legacy="1" w:legacySpace="0" w:legacyIndent="360"/>
      <w:lvlJc w:val="left"/>
      <w:pPr>
        <w:ind w:left="720" w:hanging="360"/>
      </w:pPr>
    </w:lvl>
  </w:abstractNum>
  <w:abstractNum w:abstractNumId="9" w15:restartNumberingAfterBreak="0">
    <w:nsid w:val="320B086F"/>
    <w:multiLevelType w:val="hybridMultilevel"/>
    <w:tmpl w:val="58E0F990"/>
    <w:lvl w:ilvl="0" w:tplc="8D2089E0">
      <w:start w:val="1"/>
      <w:numFmt w:val="none"/>
      <w:pStyle w:val="pstand"/>
      <w:lvlText w:val="%1påstand:"/>
      <w:lvlJc w:val="left"/>
      <w:pPr>
        <w:tabs>
          <w:tab w:val="num" w:pos="1080"/>
        </w:tabs>
        <w:ind w:left="0" w:firstLine="0"/>
      </w:pPr>
      <w:rPr>
        <w:rFonts w:hint="default"/>
        <w:b/>
        <w:i w:val="0"/>
        <w:sz w:val="24"/>
      </w:rPr>
    </w:lvl>
    <w:lvl w:ilvl="1" w:tplc="FBDEFA2E" w:tentative="1">
      <w:start w:val="1"/>
      <w:numFmt w:val="lowerLetter"/>
      <w:lvlText w:val="%2."/>
      <w:lvlJc w:val="left"/>
      <w:pPr>
        <w:tabs>
          <w:tab w:val="num" w:pos="1440"/>
        </w:tabs>
        <w:ind w:left="1440" w:hanging="360"/>
      </w:pPr>
    </w:lvl>
    <w:lvl w:ilvl="2" w:tplc="47E48768" w:tentative="1">
      <w:start w:val="1"/>
      <w:numFmt w:val="lowerRoman"/>
      <w:lvlText w:val="%3."/>
      <w:lvlJc w:val="right"/>
      <w:pPr>
        <w:tabs>
          <w:tab w:val="num" w:pos="2160"/>
        </w:tabs>
        <w:ind w:left="2160" w:hanging="180"/>
      </w:pPr>
    </w:lvl>
    <w:lvl w:ilvl="3" w:tplc="2F4015BA" w:tentative="1">
      <w:start w:val="1"/>
      <w:numFmt w:val="decimal"/>
      <w:lvlText w:val="%4."/>
      <w:lvlJc w:val="left"/>
      <w:pPr>
        <w:tabs>
          <w:tab w:val="num" w:pos="2880"/>
        </w:tabs>
        <w:ind w:left="2880" w:hanging="360"/>
      </w:pPr>
    </w:lvl>
    <w:lvl w:ilvl="4" w:tplc="078A85C2" w:tentative="1">
      <w:start w:val="1"/>
      <w:numFmt w:val="lowerLetter"/>
      <w:lvlText w:val="%5."/>
      <w:lvlJc w:val="left"/>
      <w:pPr>
        <w:tabs>
          <w:tab w:val="num" w:pos="3600"/>
        </w:tabs>
        <w:ind w:left="3600" w:hanging="360"/>
      </w:pPr>
    </w:lvl>
    <w:lvl w:ilvl="5" w:tplc="09182B94" w:tentative="1">
      <w:start w:val="1"/>
      <w:numFmt w:val="lowerRoman"/>
      <w:lvlText w:val="%6."/>
      <w:lvlJc w:val="right"/>
      <w:pPr>
        <w:tabs>
          <w:tab w:val="num" w:pos="4320"/>
        </w:tabs>
        <w:ind w:left="4320" w:hanging="180"/>
      </w:pPr>
    </w:lvl>
    <w:lvl w:ilvl="6" w:tplc="56F69BD4" w:tentative="1">
      <w:start w:val="1"/>
      <w:numFmt w:val="decimal"/>
      <w:lvlText w:val="%7."/>
      <w:lvlJc w:val="left"/>
      <w:pPr>
        <w:tabs>
          <w:tab w:val="num" w:pos="5040"/>
        </w:tabs>
        <w:ind w:left="5040" w:hanging="360"/>
      </w:pPr>
    </w:lvl>
    <w:lvl w:ilvl="7" w:tplc="931C04C6" w:tentative="1">
      <w:start w:val="1"/>
      <w:numFmt w:val="lowerLetter"/>
      <w:lvlText w:val="%8."/>
      <w:lvlJc w:val="left"/>
      <w:pPr>
        <w:tabs>
          <w:tab w:val="num" w:pos="5760"/>
        </w:tabs>
        <w:ind w:left="5760" w:hanging="360"/>
      </w:pPr>
    </w:lvl>
    <w:lvl w:ilvl="8" w:tplc="942CE664" w:tentative="1">
      <w:start w:val="1"/>
      <w:numFmt w:val="lowerRoman"/>
      <w:lvlText w:val="%9."/>
      <w:lvlJc w:val="right"/>
      <w:pPr>
        <w:tabs>
          <w:tab w:val="num" w:pos="6480"/>
        </w:tabs>
        <w:ind w:left="6480" w:hanging="180"/>
      </w:pPr>
    </w:lvl>
  </w:abstractNum>
  <w:abstractNum w:abstractNumId="10" w15:restartNumberingAfterBreak="0">
    <w:nsid w:val="3B3A68D2"/>
    <w:multiLevelType w:val="multilevel"/>
    <w:tmpl w:val="BA9A2728"/>
    <w:lvl w:ilvl="0">
      <w:start w:val="1"/>
      <w:numFmt w:val="lowerLetter"/>
      <w:pStyle w:val="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bullet"/>
      <w:lvlText w:val=""/>
      <w:lvlJc w:val="left"/>
      <w:pPr>
        <w:tabs>
          <w:tab w:val="num" w:pos="851"/>
        </w:tabs>
        <w:ind w:left="851" w:hanging="851"/>
      </w:pPr>
      <w:rPr>
        <w:rFonts w:ascii="Symbol" w:hAnsi="Symbol"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1" w15:restartNumberingAfterBreak="0">
    <w:nsid w:val="403B5089"/>
    <w:multiLevelType w:val="singleLevel"/>
    <w:tmpl w:val="32FE993A"/>
    <w:lvl w:ilvl="0">
      <w:start w:val="1"/>
      <w:numFmt w:val="decimal"/>
      <w:lvlText w:val="%1."/>
      <w:legacy w:legacy="1" w:legacySpace="0" w:legacyIndent="360"/>
      <w:lvlJc w:val="left"/>
      <w:pPr>
        <w:ind w:left="720" w:hanging="360"/>
      </w:pPr>
    </w:lvl>
  </w:abstractNum>
  <w:abstractNum w:abstractNumId="12" w15:restartNumberingAfterBreak="0">
    <w:nsid w:val="5B46640B"/>
    <w:multiLevelType w:val="hybridMultilevel"/>
    <w:tmpl w:val="F5043240"/>
    <w:lvl w:ilvl="0" w:tplc="9A729B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47DFB"/>
    <w:multiLevelType w:val="hybridMultilevel"/>
    <w:tmpl w:val="43D0D08A"/>
    <w:lvl w:ilvl="0" w:tplc="3EB87A94">
      <w:start w:val="1"/>
      <w:numFmt w:val="decimal"/>
      <w:pStyle w:val="Vitne"/>
      <w:lvlText w:val="Vitne %1:"/>
      <w:lvlJc w:val="left"/>
      <w:pPr>
        <w:tabs>
          <w:tab w:val="num" w:pos="1134"/>
        </w:tabs>
        <w:ind w:left="1134" w:hanging="1134"/>
      </w:pPr>
      <w:rPr>
        <w:rFonts w:hint="default"/>
        <w:b/>
        <w:i w:val="0"/>
      </w:rPr>
    </w:lvl>
    <w:lvl w:ilvl="1" w:tplc="09C2A3F6" w:tentative="1">
      <w:start w:val="1"/>
      <w:numFmt w:val="lowerLetter"/>
      <w:lvlText w:val="%2."/>
      <w:lvlJc w:val="left"/>
      <w:pPr>
        <w:tabs>
          <w:tab w:val="num" w:pos="1440"/>
        </w:tabs>
        <w:ind w:left="1440" w:hanging="360"/>
      </w:pPr>
    </w:lvl>
    <w:lvl w:ilvl="2" w:tplc="AA1802C0" w:tentative="1">
      <w:start w:val="1"/>
      <w:numFmt w:val="lowerRoman"/>
      <w:lvlText w:val="%3."/>
      <w:lvlJc w:val="right"/>
      <w:pPr>
        <w:tabs>
          <w:tab w:val="num" w:pos="2160"/>
        </w:tabs>
        <w:ind w:left="2160" w:hanging="180"/>
      </w:pPr>
    </w:lvl>
    <w:lvl w:ilvl="3" w:tplc="DB9C8B52" w:tentative="1">
      <w:start w:val="1"/>
      <w:numFmt w:val="decimal"/>
      <w:lvlText w:val="%4."/>
      <w:lvlJc w:val="left"/>
      <w:pPr>
        <w:tabs>
          <w:tab w:val="num" w:pos="2880"/>
        </w:tabs>
        <w:ind w:left="2880" w:hanging="360"/>
      </w:pPr>
    </w:lvl>
    <w:lvl w:ilvl="4" w:tplc="49280662" w:tentative="1">
      <w:start w:val="1"/>
      <w:numFmt w:val="lowerLetter"/>
      <w:lvlText w:val="%5."/>
      <w:lvlJc w:val="left"/>
      <w:pPr>
        <w:tabs>
          <w:tab w:val="num" w:pos="3600"/>
        </w:tabs>
        <w:ind w:left="3600" w:hanging="360"/>
      </w:pPr>
    </w:lvl>
    <w:lvl w:ilvl="5" w:tplc="2CA03F58" w:tentative="1">
      <w:start w:val="1"/>
      <w:numFmt w:val="lowerRoman"/>
      <w:lvlText w:val="%6."/>
      <w:lvlJc w:val="right"/>
      <w:pPr>
        <w:tabs>
          <w:tab w:val="num" w:pos="4320"/>
        </w:tabs>
        <w:ind w:left="4320" w:hanging="180"/>
      </w:pPr>
    </w:lvl>
    <w:lvl w:ilvl="6" w:tplc="833298B6" w:tentative="1">
      <w:start w:val="1"/>
      <w:numFmt w:val="decimal"/>
      <w:lvlText w:val="%7."/>
      <w:lvlJc w:val="left"/>
      <w:pPr>
        <w:tabs>
          <w:tab w:val="num" w:pos="5040"/>
        </w:tabs>
        <w:ind w:left="5040" w:hanging="360"/>
      </w:pPr>
    </w:lvl>
    <w:lvl w:ilvl="7" w:tplc="1B0E4526" w:tentative="1">
      <w:start w:val="1"/>
      <w:numFmt w:val="lowerLetter"/>
      <w:lvlText w:val="%8."/>
      <w:lvlJc w:val="left"/>
      <w:pPr>
        <w:tabs>
          <w:tab w:val="num" w:pos="5760"/>
        </w:tabs>
        <w:ind w:left="5760" w:hanging="360"/>
      </w:pPr>
    </w:lvl>
    <w:lvl w:ilvl="8" w:tplc="4C248032" w:tentative="1">
      <w:start w:val="1"/>
      <w:numFmt w:val="lowerRoman"/>
      <w:lvlText w:val="%9."/>
      <w:lvlJc w:val="right"/>
      <w:pPr>
        <w:tabs>
          <w:tab w:val="num" w:pos="6480"/>
        </w:tabs>
        <w:ind w:left="6480" w:hanging="180"/>
      </w:pPr>
    </w:lvl>
  </w:abstractNum>
  <w:abstractNum w:abstractNumId="14" w15:restartNumberingAfterBreak="0">
    <w:nsid w:val="788267F6"/>
    <w:multiLevelType w:val="singleLevel"/>
    <w:tmpl w:val="32FE993A"/>
    <w:lvl w:ilvl="0">
      <w:start w:val="1"/>
      <w:numFmt w:val="decimal"/>
      <w:pStyle w:val="ListAlpha3"/>
      <w:lvlText w:val="%1."/>
      <w:legacy w:legacy="1" w:legacySpace="0" w:legacyIndent="360"/>
      <w:lvlJc w:val="left"/>
      <w:pPr>
        <w:ind w:left="936" w:hanging="360"/>
      </w:pPr>
    </w:lvl>
  </w:abstractNum>
  <w:abstractNum w:abstractNumId="15" w15:restartNumberingAfterBreak="0">
    <w:nsid w:val="7E6834B7"/>
    <w:multiLevelType w:val="multilevel"/>
    <w:tmpl w:val="2AE86006"/>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1277"/>
        </w:tabs>
        <w:ind w:left="1277" w:hanging="851"/>
      </w:pPr>
      <w:rPr>
        <w:rFonts w:hint="default"/>
        <w:b/>
        <w:i w:val="0"/>
        <w:sz w:val="22"/>
        <w:szCs w:val="22"/>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spacing w:val="-20"/>
      </w:rPr>
    </w:lvl>
    <w:lvl w:ilvl="5">
      <w:start w:val="1"/>
      <w:numFmt w:val="bullet"/>
      <w:pStyle w:val="Punktmerking"/>
      <w:lvlText w:val=""/>
      <w:lvlJc w:val="left"/>
      <w:pPr>
        <w:tabs>
          <w:tab w:val="num" w:pos="851"/>
        </w:tabs>
        <w:ind w:left="851" w:hanging="851"/>
      </w:pPr>
      <w:rPr>
        <w:rFonts w:ascii="Symbol" w:hAnsi="Symbol" w:hint="default"/>
      </w:rPr>
    </w:lvl>
    <w:lvl w:ilvl="6">
      <w:start w:val="1"/>
      <w:numFmt w:val="bullet"/>
      <w:pStyle w:val="Strekpunkt"/>
      <w:lvlText w:val="–"/>
      <w:lvlJc w:val="left"/>
      <w:pPr>
        <w:tabs>
          <w:tab w:val="num" w:pos="1304"/>
        </w:tabs>
        <w:ind w:left="1304" w:hanging="453"/>
      </w:pPr>
      <w:rPr>
        <w:rFonts w:ascii="Times New Roman" w:cs="Times New Roman" w:hint="default"/>
      </w:rPr>
    </w:lvl>
    <w:lvl w:ilvl="7">
      <w:start w:val="1"/>
      <w:numFmt w:val="lowerRoman"/>
      <w:lvlRestart w:val="1"/>
      <w:pStyle w:val="i"/>
      <w:lvlText w:val="(%8)"/>
      <w:lvlJc w:val="left"/>
      <w:pPr>
        <w:tabs>
          <w:tab w:val="num" w:pos="851"/>
        </w:tabs>
        <w:ind w:left="851" w:hanging="851"/>
      </w:pPr>
      <w:rPr>
        <w:rFonts w:hint="default"/>
      </w:rPr>
    </w:lvl>
    <w:lvl w:ilvl="8">
      <w:start w:val="1"/>
      <w:numFmt w:val="decimal"/>
      <w:pStyle w:val="Overskrift9"/>
      <w:lvlText w:val="%1.%2.%3.%4.%5.%6.%7.%8.%9"/>
      <w:lvlJc w:val="left"/>
      <w:pPr>
        <w:tabs>
          <w:tab w:val="num" w:pos="2293"/>
        </w:tabs>
        <w:ind w:left="2293" w:hanging="1584"/>
      </w:pPr>
      <w:rPr>
        <w:rFonts w:hint="default"/>
      </w:rPr>
    </w:lvl>
  </w:abstractNum>
  <w:num w:numId="1" w16cid:durableId="1430812994">
    <w:abstractNumId w:val="15"/>
  </w:num>
  <w:num w:numId="2" w16cid:durableId="751048334">
    <w:abstractNumId w:val="1"/>
  </w:num>
  <w:num w:numId="3" w16cid:durableId="1105879269">
    <w:abstractNumId w:val="13"/>
  </w:num>
  <w:num w:numId="4" w16cid:durableId="1708948564">
    <w:abstractNumId w:val="0"/>
  </w:num>
  <w:num w:numId="5" w16cid:durableId="245267532">
    <w:abstractNumId w:val="10"/>
  </w:num>
  <w:num w:numId="6" w16cid:durableId="2078744693">
    <w:abstractNumId w:val="3"/>
  </w:num>
  <w:num w:numId="7" w16cid:durableId="489517368">
    <w:abstractNumId w:val="4"/>
  </w:num>
  <w:num w:numId="8" w16cid:durableId="643005176">
    <w:abstractNumId w:val="9"/>
  </w:num>
  <w:num w:numId="9" w16cid:durableId="718475526">
    <w:abstractNumId w:val="14"/>
  </w:num>
  <w:num w:numId="10" w16cid:durableId="332228076">
    <w:abstractNumId w:val="5"/>
  </w:num>
  <w:num w:numId="11" w16cid:durableId="15270177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090541513">
    <w:abstractNumId w:val="11"/>
  </w:num>
  <w:num w:numId="13" w16cid:durableId="1892108459">
    <w:abstractNumId w:val="8"/>
  </w:num>
  <w:num w:numId="14" w16cid:durableId="584343207">
    <w:abstractNumId w:val="6"/>
  </w:num>
  <w:num w:numId="15" w16cid:durableId="1647588882">
    <w:abstractNumId w:val="7"/>
  </w:num>
  <w:num w:numId="16" w16cid:durableId="1394891073">
    <w:abstractNumId w:val="12"/>
  </w:num>
  <w:num w:numId="17" w16cid:durableId="2132045869">
    <w:abstractNumId w:val="15"/>
  </w:num>
  <w:num w:numId="18" w16cid:durableId="1362243747">
    <w:abstractNumId w:val="15"/>
  </w:num>
  <w:num w:numId="19" w16cid:durableId="5718727">
    <w:abstractNumId w:val="15"/>
  </w:num>
  <w:num w:numId="20" w16cid:durableId="2129085267">
    <w:abstractNumId w:val="15"/>
  </w:num>
  <w:num w:numId="21" w16cid:durableId="17850562">
    <w:abstractNumId w:val="15"/>
  </w:num>
  <w:num w:numId="22" w16cid:durableId="142064288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2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1"/>
    <w:rsid w:val="00016BB4"/>
    <w:rsid w:val="00026BF2"/>
    <w:rsid w:val="00030A3F"/>
    <w:rsid w:val="000425C3"/>
    <w:rsid w:val="00054835"/>
    <w:rsid w:val="00065DD4"/>
    <w:rsid w:val="00083E47"/>
    <w:rsid w:val="00091F26"/>
    <w:rsid w:val="00097312"/>
    <w:rsid w:val="000A28D4"/>
    <w:rsid w:val="000A2CFD"/>
    <w:rsid w:val="000A41EF"/>
    <w:rsid w:val="000B1786"/>
    <w:rsid w:val="000B3B97"/>
    <w:rsid w:val="000D5767"/>
    <w:rsid w:val="000E0E23"/>
    <w:rsid w:val="000F6F26"/>
    <w:rsid w:val="00100B70"/>
    <w:rsid w:val="00114560"/>
    <w:rsid w:val="001164E7"/>
    <w:rsid w:val="00154278"/>
    <w:rsid w:val="00166881"/>
    <w:rsid w:val="00167B2A"/>
    <w:rsid w:val="001B48DE"/>
    <w:rsid w:val="001E3BA6"/>
    <w:rsid w:val="001E6278"/>
    <w:rsid w:val="001F7EB0"/>
    <w:rsid w:val="0020663D"/>
    <w:rsid w:val="00206DE1"/>
    <w:rsid w:val="00231337"/>
    <w:rsid w:val="00241B9F"/>
    <w:rsid w:val="00277906"/>
    <w:rsid w:val="00285D49"/>
    <w:rsid w:val="002863CF"/>
    <w:rsid w:val="0029337E"/>
    <w:rsid w:val="002D6F10"/>
    <w:rsid w:val="002E097F"/>
    <w:rsid w:val="002E501D"/>
    <w:rsid w:val="0034564A"/>
    <w:rsid w:val="003669FA"/>
    <w:rsid w:val="00387B14"/>
    <w:rsid w:val="00396A6B"/>
    <w:rsid w:val="003A3A22"/>
    <w:rsid w:val="003B16FE"/>
    <w:rsid w:val="003C7D3F"/>
    <w:rsid w:val="003D6310"/>
    <w:rsid w:val="003E55CC"/>
    <w:rsid w:val="003F2FE3"/>
    <w:rsid w:val="00426DF5"/>
    <w:rsid w:val="00431327"/>
    <w:rsid w:val="00436219"/>
    <w:rsid w:val="00454E40"/>
    <w:rsid w:val="00475BDB"/>
    <w:rsid w:val="004B2565"/>
    <w:rsid w:val="004B269D"/>
    <w:rsid w:val="004B3707"/>
    <w:rsid w:val="004D393E"/>
    <w:rsid w:val="005052D7"/>
    <w:rsid w:val="00517400"/>
    <w:rsid w:val="0059174C"/>
    <w:rsid w:val="00596BC8"/>
    <w:rsid w:val="005D5209"/>
    <w:rsid w:val="005E42B7"/>
    <w:rsid w:val="005E6CF7"/>
    <w:rsid w:val="0060748B"/>
    <w:rsid w:val="006173E4"/>
    <w:rsid w:val="0062425D"/>
    <w:rsid w:val="00632B18"/>
    <w:rsid w:val="00652D50"/>
    <w:rsid w:val="00674B88"/>
    <w:rsid w:val="006A22A8"/>
    <w:rsid w:val="006B3C9F"/>
    <w:rsid w:val="006C3EF5"/>
    <w:rsid w:val="006D6731"/>
    <w:rsid w:val="007152B8"/>
    <w:rsid w:val="00726FC6"/>
    <w:rsid w:val="00727E1A"/>
    <w:rsid w:val="00743FC3"/>
    <w:rsid w:val="00755AF9"/>
    <w:rsid w:val="00787257"/>
    <w:rsid w:val="007A6470"/>
    <w:rsid w:val="00816F46"/>
    <w:rsid w:val="00843175"/>
    <w:rsid w:val="00850BB4"/>
    <w:rsid w:val="00861757"/>
    <w:rsid w:val="00861C93"/>
    <w:rsid w:val="0087553C"/>
    <w:rsid w:val="00877732"/>
    <w:rsid w:val="00882472"/>
    <w:rsid w:val="008A7884"/>
    <w:rsid w:val="008D3185"/>
    <w:rsid w:val="008F1C28"/>
    <w:rsid w:val="00903037"/>
    <w:rsid w:val="0091415C"/>
    <w:rsid w:val="009421FE"/>
    <w:rsid w:val="0094271C"/>
    <w:rsid w:val="0095245E"/>
    <w:rsid w:val="0095474D"/>
    <w:rsid w:val="0097015E"/>
    <w:rsid w:val="00970EA5"/>
    <w:rsid w:val="00990D93"/>
    <w:rsid w:val="00991633"/>
    <w:rsid w:val="009A46EF"/>
    <w:rsid w:val="009B43F6"/>
    <w:rsid w:val="009B7B27"/>
    <w:rsid w:val="009C3354"/>
    <w:rsid w:val="009F233E"/>
    <w:rsid w:val="00A20F03"/>
    <w:rsid w:val="00A41CEE"/>
    <w:rsid w:val="00A55ADA"/>
    <w:rsid w:val="00A737B4"/>
    <w:rsid w:val="00AB6BC8"/>
    <w:rsid w:val="00AD1A01"/>
    <w:rsid w:val="00AF197A"/>
    <w:rsid w:val="00B3778F"/>
    <w:rsid w:val="00B55DE0"/>
    <w:rsid w:val="00B63666"/>
    <w:rsid w:val="00B7728F"/>
    <w:rsid w:val="00BA195C"/>
    <w:rsid w:val="00BB6971"/>
    <w:rsid w:val="00BC5CAC"/>
    <w:rsid w:val="00C36D1D"/>
    <w:rsid w:val="00C42568"/>
    <w:rsid w:val="00C91BE8"/>
    <w:rsid w:val="00C93307"/>
    <w:rsid w:val="00CE4A40"/>
    <w:rsid w:val="00CF78D4"/>
    <w:rsid w:val="00D07486"/>
    <w:rsid w:val="00D10612"/>
    <w:rsid w:val="00D52DD6"/>
    <w:rsid w:val="00D54471"/>
    <w:rsid w:val="00D70260"/>
    <w:rsid w:val="00D8200D"/>
    <w:rsid w:val="00D94F27"/>
    <w:rsid w:val="00DA32C4"/>
    <w:rsid w:val="00DB32E7"/>
    <w:rsid w:val="00DE3CCB"/>
    <w:rsid w:val="00E0496B"/>
    <w:rsid w:val="00E14BAD"/>
    <w:rsid w:val="00E51A6F"/>
    <w:rsid w:val="00E77DFC"/>
    <w:rsid w:val="00E80237"/>
    <w:rsid w:val="00EA341C"/>
    <w:rsid w:val="00EA4369"/>
    <w:rsid w:val="00EF052F"/>
    <w:rsid w:val="00EF7F11"/>
    <w:rsid w:val="00F0255C"/>
    <w:rsid w:val="00F02726"/>
    <w:rsid w:val="00F33A26"/>
    <w:rsid w:val="00F35E8E"/>
    <w:rsid w:val="00F54111"/>
    <w:rsid w:val="00F71694"/>
    <w:rsid w:val="00F7176C"/>
    <w:rsid w:val="00F71AB7"/>
    <w:rsid w:val="00F95ACB"/>
    <w:rsid w:val="00FA05BD"/>
    <w:rsid w:val="00FA48D3"/>
    <w:rsid w:val="00FF042E"/>
    <w:rsid w:val="00FF2053"/>
  </w:rsids>
  <m:mathPr>
    <m:mathFont m:val="Cambria Math"/>
    <m:brkBin m:val="before"/>
    <m:brkBinSub m:val="--"/>
    <m:smallFrac m:val="0"/>
    <m:dispDef/>
    <m:lMargin m:val="0"/>
    <m:rMargin m:val="0"/>
    <m:defJc m:val="centerGroup"/>
    <m:wrapRight/>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5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6B"/>
  </w:style>
  <w:style w:type="paragraph" w:styleId="Overskrift1">
    <w:name w:val="heading 1"/>
    <w:basedOn w:val="Normal"/>
    <w:next w:val="Brdtekst"/>
    <w:qFormat/>
    <w:pPr>
      <w:keepNext/>
      <w:numPr>
        <w:numId w:val="1"/>
      </w:numPr>
      <w:spacing w:after="240"/>
      <w:outlineLvl w:val="0"/>
    </w:pPr>
    <w:rPr>
      <w:rFonts w:cs="Arial"/>
      <w:b/>
      <w:bCs/>
      <w:caps/>
      <w:szCs w:val="32"/>
    </w:rPr>
  </w:style>
  <w:style w:type="paragraph" w:styleId="Overskrift2">
    <w:name w:val="heading 2"/>
    <w:basedOn w:val="Normal"/>
    <w:next w:val="Brdtekst"/>
    <w:qFormat/>
    <w:pPr>
      <w:keepNext/>
      <w:numPr>
        <w:ilvl w:val="1"/>
        <w:numId w:val="1"/>
      </w:numPr>
      <w:spacing w:after="240"/>
      <w:outlineLvl w:val="1"/>
    </w:pPr>
    <w:rPr>
      <w:rFonts w:cs="Arial"/>
      <w:b/>
      <w:bCs/>
      <w:iCs/>
      <w:szCs w:val="28"/>
    </w:rPr>
  </w:style>
  <w:style w:type="paragraph" w:styleId="Overskrift3">
    <w:name w:val="heading 3"/>
    <w:basedOn w:val="Normal"/>
    <w:next w:val="Brdtekst"/>
    <w:qFormat/>
    <w:pPr>
      <w:keepNext/>
      <w:numPr>
        <w:ilvl w:val="2"/>
        <w:numId w:val="1"/>
      </w:numPr>
      <w:spacing w:after="240"/>
      <w:outlineLvl w:val="2"/>
    </w:pPr>
    <w:rPr>
      <w:rFonts w:cs="Arial"/>
      <w:bCs/>
      <w:szCs w:val="26"/>
    </w:rPr>
  </w:style>
  <w:style w:type="paragraph" w:styleId="Overskrift4">
    <w:name w:val="heading 4"/>
    <w:basedOn w:val="Normal"/>
    <w:next w:val="Normal"/>
    <w:autoRedefine/>
    <w:qFormat/>
    <w:pPr>
      <w:keepNext/>
      <w:numPr>
        <w:ilvl w:val="3"/>
        <w:numId w:val="1"/>
      </w:numPr>
      <w:spacing w:after="240"/>
      <w:outlineLvl w:val="3"/>
    </w:pPr>
    <w:rPr>
      <w:bCs/>
      <w:szCs w:val="28"/>
    </w:rPr>
  </w:style>
  <w:style w:type="paragraph" w:styleId="Overskrift5">
    <w:name w:val="heading 5"/>
    <w:basedOn w:val="Normal"/>
    <w:next w:val="Brdtekst"/>
    <w:autoRedefine/>
    <w:qFormat/>
    <w:pPr>
      <w:numPr>
        <w:ilvl w:val="4"/>
        <w:numId w:val="1"/>
      </w:numPr>
      <w:spacing w:after="240"/>
      <w:outlineLvl w:val="4"/>
    </w:pPr>
    <w:rPr>
      <w:bCs/>
      <w:iCs/>
      <w:szCs w:val="26"/>
    </w:rPr>
  </w:style>
  <w:style w:type="paragraph" w:styleId="Overskrift6">
    <w:name w:val="heading 6"/>
    <w:basedOn w:val="Normal"/>
    <w:next w:val="Normal"/>
    <w:qFormat/>
    <w:pPr>
      <w:spacing w:before="240" w:after="60"/>
      <w:outlineLvl w:val="5"/>
    </w:pPr>
    <w:rPr>
      <w:b/>
      <w:bCs/>
      <w:sz w:val="22"/>
      <w:szCs w:val="22"/>
    </w:rPr>
  </w:style>
  <w:style w:type="paragraph" w:styleId="Overskrift7">
    <w:name w:val="heading 7"/>
    <w:basedOn w:val="Normal"/>
    <w:next w:val="Normal"/>
    <w:qFormat/>
    <w:pPr>
      <w:spacing w:before="240" w:after="60"/>
      <w:outlineLvl w:val="6"/>
    </w:pPr>
  </w:style>
  <w:style w:type="paragraph" w:styleId="Overskrift8">
    <w:name w:val="heading 8"/>
    <w:basedOn w:val="Normal"/>
    <w:next w:val="Brdtekst"/>
    <w:qFormat/>
    <w:pPr>
      <w:numPr>
        <w:ilvl w:val="7"/>
        <w:numId w:val="6"/>
      </w:numPr>
      <w:spacing w:before="240" w:after="60"/>
      <w:outlineLvl w:val="7"/>
    </w:pPr>
    <w:rPr>
      <w:i/>
      <w:iCs/>
    </w:rPr>
  </w:style>
  <w:style w:type="paragraph" w:styleId="Overskrift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rdtekst">
    <w:name w:val="Body Text"/>
    <w:basedOn w:val="Normal"/>
    <w:pPr>
      <w:tabs>
        <w:tab w:val="left" w:pos="851"/>
      </w:tabs>
    </w:pPr>
  </w:style>
  <w:style w:type="paragraph" w:styleId="INNH1">
    <w:name w:val="toc 1"/>
    <w:basedOn w:val="Normal"/>
    <w:next w:val="Normal"/>
    <w:semiHidden/>
    <w:pPr>
      <w:tabs>
        <w:tab w:val="right" w:leader="dot" w:pos="9060"/>
      </w:tabs>
      <w:spacing w:before="120" w:after="120"/>
      <w:ind w:left="851" w:hanging="851"/>
    </w:pPr>
    <w:rPr>
      <w:caps/>
      <w:noProof/>
    </w:rPr>
  </w:style>
  <w:style w:type="paragraph" w:styleId="INNH2">
    <w:name w:val="toc 2"/>
    <w:basedOn w:val="Normal"/>
    <w:next w:val="Normal"/>
    <w:autoRedefine/>
    <w:semiHidden/>
    <w:pPr>
      <w:ind w:left="851" w:hanging="851"/>
    </w:pPr>
    <w:rPr>
      <w:caps/>
      <w:noProof/>
      <w:sz w:val="22"/>
    </w:rPr>
  </w:style>
  <w:style w:type="paragraph" w:styleId="INNH3">
    <w:name w:val="toc 3"/>
    <w:basedOn w:val="Normal"/>
    <w:next w:val="Normal"/>
    <w:autoRedefine/>
    <w:semiHidden/>
    <w:pPr>
      <w:ind w:left="851" w:hanging="851"/>
    </w:pPr>
    <w:rPr>
      <w:caps/>
      <w:noProof/>
      <w:sz w:val="22"/>
    </w:rPr>
  </w:style>
  <w:style w:type="paragraph" w:customStyle="1" w:styleId="sitat">
    <w:name w:val="sitat"/>
    <w:basedOn w:val="Normal"/>
    <w:next w:val="Brdtekst"/>
    <w:pPr>
      <w:ind w:left="851" w:right="851"/>
      <w:jc w:val="both"/>
    </w:pPr>
    <w:rPr>
      <w:i/>
    </w:rPr>
  </w:style>
  <w:style w:type="paragraph" w:customStyle="1" w:styleId="sitat2">
    <w:name w:val="sitat2"/>
    <w:basedOn w:val="sitat"/>
    <w:next w:val="Brdtekst"/>
    <w:pPr>
      <w:ind w:left="1418"/>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INNH4">
    <w:name w:val="toc 4"/>
    <w:basedOn w:val="Normal"/>
    <w:next w:val="Normal"/>
    <w:semiHidden/>
    <w:pPr>
      <w:tabs>
        <w:tab w:val="right" w:leader="dot" w:pos="9060"/>
      </w:tabs>
    </w:pPr>
    <w:rPr>
      <w:caps/>
      <w:noProof/>
      <w:sz w:val="22"/>
    </w:rPr>
  </w:style>
  <w:style w:type="paragraph" w:styleId="Tittel">
    <w:name w:val="Title"/>
    <w:basedOn w:val="Normal"/>
    <w:next w:val="Brdtekst"/>
    <w:qFormat/>
    <w:pPr>
      <w:jc w:val="center"/>
      <w:outlineLvl w:val="0"/>
    </w:pPr>
    <w:rPr>
      <w:rFonts w:cs="Arial"/>
      <w:b/>
      <w:bCs/>
      <w:caps/>
      <w:sz w:val="28"/>
      <w:szCs w:val="32"/>
    </w:rPr>
  </w:style>
  <w:style w:type="paragraph" w:styleId="INNH5">
    <w:name w:val="toc 5"/>
    <w:basedOn w:val="Normal"/>
    <w:next w:val="Normal"/>
    <w:autoRedefine/>
    <w:semiHidden/>
    <w:rPr>
      <w:caps/>
      <w:noProof/>
      <w:sz w:val="22"/>
    </w:r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Punktmerking">
    <w:name w:val="Punktmerking"/>
    <w:basedOn w:val="Overskrift6"/>
    <w:next w:val="Brdtekst"/>
    <w:rsid w:val="00243DA9"/>
    <w:pPr>
      <w:numPr>
        <w:ilvl w:val="5"/>
        <w:numId w:val="1"/>
      </w:numPr>
      <w:spacing w:before="0" w:after="0"/>
    </w:pPr>
    <w:rPr>
      <w:b w:val="0"/>
    </w:rPr>
  </w:style>
  <w:style w:type="paragraph" w:customStyle="1" w:styleId="Strekpunkt">
    <w:name w:val="Strekpunkt"/>
    <w:basedOn w:val="Overskrift7"/>
    <w:next w:val="Brdtekst"/>
    <w:autoRedefine/>
    <w:pPr>
      <w:numPr>
        <w:ilvl w:val="6"/>
        <w:numId w:val="1"/>
      </w:numPr>
    </w:pPr>
  </w:style>
  <w:style w:type="paragraph" w:styleId="Nummerertliste">
    <w:name w:val="List Number"/>
    <w:basedOn w:val="Normal"/>
    <w:next w:val="Brdtekst"/>
    <w:pPr>
      <w:spacing w:after="240"/>
      <w:ind w:left="709" w:hanging="709"/>
    </w:pPr>
  </w:style>
  <w:style w:type="paragraph" w:customStyle="1" w:styleId="Innrstrekpunkt">
    <w:name w:val="Innr.strekpunkt"/>
    <w:basedOn w:val="Strekpunkt"/>
    <w:pPr>
      <w:numPr>
        <w:ilvl w:val="0"/>
        <w:numId w:val="0"/>
      </w:numPr>
      <w:ind w:left="851"/>
    </w:pPr>
  </w:style>
  <w:style w:type="paragraph" w:customStyle="1" w:styleId="Bilag">
    <w:name w:val="Bilag"/>
    <w:basedOn w:val="Brdtekst"/>
    <w:next w:val="Brdtekst"/>
    <w:pPr>
      <w:numPr>
        <w:numId w:val="7"/>
      </w:numPr>
      <w:tabs>
        <w:tab w:val="clear" w:pos="851"/>
      </w:tabs>
    </w:pPr>
  </w:style>
  <w:style w:type="paragraph" w:customStyle="1" w:styleId="petit">
    <w:name w:val="petit"/>
    <w:basedOn w:val="sitat2"/>
    <w:next w:val="Brdtekst"/>
    <w:pPr>
      <w:ind w:left="851"/>
    </w:pPr>
    <w:rPr>
      <w:i w:val="0"/>
    </w:rPr>
  </w:style>
  <w:style w:type="paragraph" w:styleId="Punktliste">
    <w:name w:val="List Bullet"/>
    <w:basedOn w:val="Liste5"/>
    <w:next w:val="Nummerertliste4"/>
    <w:pPr>
      <w:numPr>
        <w:numId w:val="2"/>
      </w:numPr>
    </w:pPr>
  </w:style>
  <w:style w:type="character" w:styleId="Hyperkobling">
    <w:name w:val="Hyperlink"/>
    <w:rPr>
      <w:color w:val="0000FF"/>
      <w:u w:val="single"/>
    </w:rPr>
  </w:style>
  <w:style w:type="paragraph" w:customStyle="1" w:styleId="i">
    <w:name w:val="(i)"/>
    <w:basedOn w:val="Overskrift8"/>
    <w:next w:val="Brdtekst"/>
    <w:pPr>
      <w:numPr>
        <w:numId w:val="1"/>
      </w:numPr>
    </w:pPr>
    <w:rPr>
      <w:i w:val="0"/>
    </w:rPr>
  </w:style>
  <w:style w:type="paragraph" w:customStyle="1" w:styleId="a">
    <w:name w:val="a)"/>
    <w:basedOn w:val="Normal"/>
    <w:next w:val="Brdtekst"/>
    <w:pPr>
      <w:numPr>
        <w:numId w:val="5"/>
      </w:numPr>
    </w:pPr>
  </w:style>
  <w:style w:type="paragraph" w:styleId="Liste5">
    <w:name w:val="List 5"/>
    <w:basedOn w:val="Normal"/>
    <w:pPr>
      <w:ind w:left="1415" w:hanging="283"/>
    </w:pPr>
  </w:style>
  <w:style w:type="paragraph" w:styleId="Nummerertliste4">
    <w:name w:val="List Number 4"/>
    <w:aliases w:val="Nummerert liste pro"/>
    <w:basedOn w:val="Normal"/>
    <w:pPr>
      <w:numPr>
        <w:numId w:val="4"/>
      </w:numPr>
      <w:spacing w:after="240"/>
    </w:pPr>
  </w:style>
  <w:style w:type="character" w:styleId="Fulgthyperkobling">
    <w:name w:val="FollowedHyperlink"/>
    <w:rPr>
      <w:color w:val="800080"/>
      <w:u w:val="single"/>
    </w:rPr>
  </w:style>
  <w:style w:type="paragraph" w:customStyle="1" w:styleId="NotesArabic">
    <w:name w:val="Notes Arabic"/>
    <w:basedOn w:val="Normal"/>
  </w:style>
  <w:style w:type="paragraph" w:customStyle="1" w:styleId="NotesRoman">
    <w:name w:val="Notes Roman"/>
    <w:basedOn w:val="Normal"/>
  </w:style>
  <w:style w:type="paragraph" w:styleId="Brdtekst-frsteinnrykk">
    <w:name w:val="Body Text First Indent"/>
    <w:basedOn w:val="Brdtekst"/>
    <w:pPr>
      <w:ind w:left="851"/>
    </w:pPr>
  </w:style>
  <w:style w:type="paragraph" w:customStyle="1" w:styleId="pstand">
    <w:name w:val="påstand"/>
    <w:basedOn w:val="Normal"/>
    <w:next w:val="Nummerertliste4"/>
    <w:pPr>
      <w:numPr>
        <w:numId w:val="8"/>
      </w:numPr>
      <w:spacing w:after="240"/>
      <w:jc w:val="center"/>
    </w:pPr>
    <w:rPr>
      <w:b/>
      <w:bCs/>
    </w:rPr>
  </w:style>
  <w:style w:type="paragraph" w:customStyle="1" w:styleId="Vitne">
    <w:name w:val="Vitne"/>
    <w:basedOn w:val="Bilag"/>
    <w:next w:val="Brdtekst"/>
    <w:pPr>
      <w:numPr>
        <w:numId w:val="3"/>
      </w:numPr>
    </w:pPr>
  </w:style>
  <w:style w:type="paragraph" w:customStyle="1" w:styleId="Hovedoverskrift">
    <w:name w:val="Hovedoverskrift"/>
    <w:basedOn w:val="Tittel"/>
    <w:next w:val="Normal"/>
    <w:pPr>
      <w:spacing w:after="240"/>
      <w:jc w:val="left"/>
    </w:pPr>
    <w:rPr>
      <w:sz w:val="24"/>
    </w:rPr>
  </w:style>
  <w:style w:type="paragraph" w:customStyle="1" w:styleId="ListAlpha1">
    <w:name w:val="List Alpha 1"/>
    <w:basedOn w:val="Normal"/>
    <w:next w:val="Brdtekst"/>
    <w:pPr>
      <w:tabs>
        <w:tab w:val="left" w:pos="22"/>
      </w:tabs>
      <w:spacing w:after="200" w:line="288" w:lineRule="auto"/>
      <w:ind w:left="936" w:hanging="360"/>
      <w:jc w:val="both"/>
    </w:pPr>
    <w:rPr>
      <w:rFonts w:ascii="CG Times" w:hAnsi="CG Times"/>
      <w:sz w:val="22"/>
      <w:lang w:val="en-GB" w:eastAsia="en-US"/>
    </w:rPr>
  </w:style>
  <w:style w:type="paragraph" w:customStyle="1" w:styleId="Nummerertliste1">
    <w:name w:val="Nummerert liste 1"/>
    <w:basedOn w:val="Nummerertliste"/>
  </w:style>
  <w:style w:type="paragraph" w:customStyle="1" w:styleId="ListAlpha2">
    <w:name w:val="List Alpha 2"/>
    <w:basedOn w:val="Normal"/>
    <w:next w:val="Brdtekst2"/>
    <w:pPr>
      <w:numPr>
        <w:ilvl w:val="1"/>
        <w:numId w:val="9"/>
      </w:numPr>
      <w:tabs>
        <w:tab w:val="left" w:pos="50"/>
      </w:tabs>
      <w:spacing w:after="200" w:line="288" w:lineRule="auto"/>
      <w:jc w:val="both"/>
    </w:pPr>
    <w:rPr>
      <w:rFonts w:ascii="CG Times" w:hAnsi="CG Times"/>
      <w:sz w:val="22"/>
      <w:lang w:val="en-GB" w:eastAsia="en-US"/>
    </w:rPr>
  </w:style>
  <w:style w:type="paragraph" w:customStyle="1" w:styleId="ListAlpha3">
    <w:name w:val="List Alpha 3"/>
    <w:basedOn w:val="Normal"/>
    <w:next w:val="Brdtekst3"/>
    <w:pPr>
      <w:numPr>
        <w:ilvl w:val="2"/>
        <w:numId w:val="9"/>
      </w:numPr>
      <w:tabs>
        <w:tab w:val="left" w:pos="68"/>
      </w:tabs>
      <w:spacing w:after="200" w:line="288" w:lineRule="auto"/>
      <w:jc w:val="both"/>
    </w:pPr>
    <w:rPr>
      <w:rFonts w:ascii="CG Times" w:hAnsi="CG Times"/>
      <w:sz w:val="22"/>
      <w:lang w:val="en-GB" w:eastAsia="en-US"/>
    </w:rPr>
  </w:style>
  <w:style w:type="paragraph" w:styleId="Brdtekst2">
    <w:name w:val="Body Text 2"/>
    <w:basedOn w:val="Normal"/>
    <w:pPr>
      <w:spacing w:after="120" w:line="480" w:lineRule="auto"/>
    </w:pPr>
  </w:style>
  <w:style w:type="paragraph" w:styleId="Brdtekst3">
    <w:name w:val="Body Text 3"/>
    <w:basedOn w:val="Normal"/>
    <w:pPr>
      <w:spacing w:after="120"/>
    </w:pPr>
    <w:rPr>
      <w:sz w:val="16"/>
      <w:szCs w:val="16"/>
    </w:rPr>
  </w:style>
  <w:style w:type="paragraph" w:styleId="Brdtekstinnrykk">
    <w:name w:val="Body Text Indent"/>
    <w:basedOn w:val="Normal"/>
    <w:rsid w:val="00EF106B"/>
    <w:pPr>
      <w:widowControl w:val="0"/>
      <w:tabs>
        <w:tab w:val="left" w:pos="720"/>
      </w:tabs>
      <w:ind w:left="720"/>
    </w:pPr>
    <w:rPr>
      <w:sz w:val="24"/>
    </w:rPr>
  </w:style>
  <w:style w:type="paragraph" w:styleId="Fotnotetekst">
    <w:name w:val="footnote text"/>
    <w:basedOn w:val="Normal"/>
    <w:semiHidden/>
    <w:rsid w:val="00EF106B"/>
  </w:style>
  <w:style w:type="character" w:styleId="Fotnotereferanse">
    <w:name w:val="footnote reference"/>
    <w:semiHidden/>
    <w:rsid w:val="00EF106B"/>
    <w:rPr>
      <w:vertAlign w:val="superscript"/>
    </w:rPr>
  </w:style>
  <w:style w:type="paragraph" w:styleId="Brdtekstinnrykk2">
    <w:name w:val="Body Text Indent 2"/>
    <w:basedOn w:val="Normal"/>
    <w:rsid w:val="00EF106B"/>
    <w:pPr>
      <w:spacing w:after="120"/>
      <w:ind w:left="709"/>
    </w:pPr>
    <w:rPr>
      <w:sz w:val="24"/>
    </w:rPr>
  </w:style>
  <w:style w:type="paragraph" w:styleId="Bobletekst">
    <w:name w:val="Balloon Text"/>
    <w:basedOn w:val="Normal"/>
    <w:semiHidden/>
    <w:rsid w:val="00EF106B"/>
    <w:rPr>
      <w:rFonts w:ascii="Tahoma" w:hAnsi="Tahoma" w:cs="Tahoma"/>
      <w:sz w:val="16"/>
      <w:szCs w:val="16"/>
    </w:rPr>
  </w:style>
  <w:style w:type="character" w:styleId="Merknadsreferanse">
    <w:name w:val="annotation reference"/>
    <w:rsid w:val="00DA635E"/>
    <w:rPr>
      <w:sz w:val="16"/>
      <w:szCs w:val="16"/>
    </w:rPr>
  </w:style>
  <w:style w:type="paragraph" w:styleId="Merknadstekst">
    <w:name w:val="annotation text"/>
    <w:basedOn w:val="Normal"/>
    <w:link w:val="MerknadstekstTegn"/>
    <w:rsid w:val="00DA635E"/>
  </w:style>
  <w:style w:type="character" w:customStyle="1" w:styleId="MerknadstekstTegn">
    <w:name w:val="Merknadstekst Tegn"/>
    <w:basedOn w:val="Standardskriftforavsnitt"/>
    <w:link w:val="Merknadstekst"/>
    <w:rsid w:val="00DA635E"/>
  </w:style>
  <w:style w:type="paragraph" w:styleId="Kommentaremne">
    <w:name w:val="annotation subject"/>
    <w:basedOn w:val="Merknadstekst"/>
    <w:next w:val="Merknadstekst"/>
    <w:link w:val="KommentaremneTegn"/>
    <w:rsid w:val="00DA635E"/>
    <w:rPr>
      <w:b/>
      <w:bCs/>
    </w:rPr>
  </w:style>
  <w:style w:type="character" w:customStyle="1" w:styleId="KommentaremneTegn">
    <w:name w:val="Kommentaremne Tegn"/>
    <w:link w:val="Kommentaremne"/>
    <w:rsid w:val="00DA635E"/>
    <w:rPr>
      <w:b/>
      <w:bCs/>
    </w:rPr>
  </w:style>
  <w:style w:type="paragraph" w:styleId="Listeavsnitt">
    <w:name w:val="List Paragraph"/>
    <w:basedOn w:val="Normal"/>
    <w:uiPriority w:val="34"/>
    <w:qFormat/>
    <w:rsid w:val="006C3EF5"/>
    <w:pPr>
      <w:ind w:left="720"/>
      <w:contextualSpacing/>
    </w:pPr>
  </w:style>
  <w:style w:type="paragraph" w:styleId="Ingenmellomrom">
    <w:name w:val="No Spacing"/>
    <w:uiPriority w:val="1"/>
    <w:qFormat/>
    <w:rsid w:val="00097312"/>
  </w:style>
  <w:style w:type="paragraph" w:styleId="Revisjon">
    <w:name w:val="Revision"/>
    <w:hidden/>
    <w:uiPriority w:val="99"/>
    <w:semiHidden/>
    <w:rsid w:val="0072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21467">
      <w:bodyDiv w:val="1"/>
      <w:marLeft w:val="0"/>
      <w:marRight w:val="0"/>
      <w:marTop w:val="0"/>
      <w:marBottom w:val="0"/>
      <w:divBdr>
        <w:top w:val="none" w:sz="0" w:space="0" w:color="auto"/>
        <w:left w:val="none" w:sz="0" w:space="0" w:color="auto"/>
        <w:bottom w:val="none" w:sz="0" w:space="0" w:color="auto"/>
        <w:right w:val="none" w:sz="0" w:space="0" w:color="auto"/>
      </w:divBdr>
    </w:div>
    <w:div w:id="1178235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inanstilsynet.no"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 M A T T E R S ! 1 2 5 2 4 5 0 9 . 1 < / d o c u m e n t i d >  
     < s e n d e r i d > s j 3 0 < / s e n d e r i d >  
     < s e n d e r e m a i l > C E B R @ W I E R S H O L M . N O < / s e n d e r e m a i l >  
     < l a s t m o d i f i e d > 2 0 2 3 - 0 3 - 0 2 T 1 5 : 1 4 : 0 0 . 0 0 0 0 0 0 0 + 0 1 : 0 0 < / l a s t m o d i f i e d >  
     < d a t a b a s e > M A T T E R S 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41CC1-5A6A-471B-BB91-D0CD2C584408}">
  <ds:schemaRefs>
    <ds:schemaRef ds:uri="http://www.imanage.com/work/xmlschema"/>
  </ds:schemaRefs>
</ds:datastoreItem>
</file>

<file path=customXml/itemProps2.xml><?xml version="1.0" encoding="utf-8"?>
<ds:datastoreItem xmlns:ds="http://schemas.openxmlformats.org/officeDocument/2006/customXml" ds:itemID="{369FB948-D168-44EE-A9D6-D734FF7C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8909</Words>
  <Characters>47220</Characters>
  <Application>Microsoft Office Word</Application>
  <DocSecurity>0</DocSecurity>
  <Lines>393</Lines>
  <Paragraphs>112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2015-02-16T11:06:00Z</cp:lastPrinted>
  <dcterms:created xsi:type="dcterms:W3CDTF">2024-03-06T09:56:00Z</dcterms:created>
  <dcterms:modified xsi:type="dcterms:W3CDTF">2024-03-06T09:56:00Z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ABAAv4tRYjpfjUuswqzuCguQ5fxaL4CYeG/5WinyLfgZp7K9qh3+M6O6sNDo5sneah5X</vt:lpwstr>
  </property>
  <property fmtid="{D5CDD505-2E9C-101B-9397-08002B2CF9AE}" pid="3" name="MAIL_MSG_ID1">
    <vt:lpwstr>ABAAVOAfoSrQoyxj3ngjl7NFkJ3tsp/FVesHSOzelt4Qk4vCo4k/gz6MZ1hgmmYeYmT+</vt:lpwstr>
  </property>
  <property fmtid="{D5CDD505-2E9C-101B-9397-08002B2CF9AE}" pid="4" name="RESPONSE_SENDER_NAME">
    <vt:lpwstr>gAAAdya76B99d4hLGUR1rQ+8TxTv0GGEPdix</vt:lpwstr>
  </property>
  <property fmtid="{D5CDD505-2E9C-101B-9397-08002B2CF9AE}" pid="5" name="WorkSiteReference">
    <vt:lpwstr>M7196123/1/129620-007/CEBR</vt:lpwstr>
  </property>
  <property fmtid="{D5CDD505-2E9C-101B-9397-08002B2CF9AE}" pid="6" name="_NewReviewCycle">
    <vt:lpwstr/>
  </property>
</Properties>
</file>